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8AF7" w14:textId="17C76A78" w:rsidR="00EF722E" w:rsidRPr="00E269F7" w:rsidRDefault="00240405" w:rsidP="567AE1C4">
      <w:pPr>
        <w:ind w:left="720"/>
        <w:rPr>
          <w:noProof/>
          <w:sz w:val="24"/>
          <w:szCs w:val="24"/>
        </w:rPr>
      </w:pPr>
      <w:r>
        <w:rPr>
          <w:noProof/>
          <w:sz w:val="24"/>
          <w:szCs w:val="24"/>
        </w:rPr>
        <w:drawing>
          <wp:inline distT="0" distB="0" distL="0" distR="0" wp14:anchorId="6CC99874" wp14:editId="135C488E">
            <wp:extent cx="1458118" cy="1384688"/>
            <wp:effectExtent l="0" t="0" r="6350" b="3175"/>
            <wp:docPr id="582998133"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98133"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58118" cy="1384688"/>
                    </a:xfrm>
                    <a:prstGeom prst="rect">
                      <a:avLst/>
                    </a:prstGeom>
                  </pic:spPr>
                </pic:pic>
              </a:graphicData>
            </a:graphic>
          </wp:inline>
        </w:drawing>
      </w:r>
      <w:r w:rsidR="0059700F">
        <w:rPr>
          <w:sz w:val="24"/>
          <w:szCs w:val="24"/>
        </w:rPr>
        <w:t xml:space="preserve"> </w:t>
      </w:r>
      <w:r>
        <w:rPr>
          <w:noProof/>
          <w:sz w:val="24"/>
          <w:szCs w:val="24"/>
        </w:rPr>
        <w:t xml:space="preserve">     </w:t>
      </w:r>
      <w:r w:rsidR="3FD48FC7">
        <w:rPr>
          <w:noProof/>
          <w:sz w:val="24"/>
          <w:szCs w:val="24"/>
        </w:rPr>
        <w:t xml:space="preserve">                                                                                           </w:t>
      </w:r>
      <w:r>
        <w:rPr>
          <w:noProof/>
          <w:sz w:val="24"/>
          <w:szCs w:val="24"/>
        </w:rPr>
        <w:t xml:space="preserve">      </w:t>
      </w:r>
      <w:r>
        <w:rPr>
          <w:noProof/>
        </w:rPr>
        <mc:AlternateContent>
          <mc:Choice Requires="wps">
            <w:drawing>
              <wp:inline distT="45720" distB="45720" distL="114300" distR="114300" wp14:anchorId="1A88FE3D" wp14:editId="363EDA9F">
                <wp:extent cx="1701800" cy="1404620"/>
                <wp:effectExtent l="0" t="0" r="0" b="8255"/>
                <wp:docPr id="1450893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8CF005" w14:textId="77777777" w:rsidR="00A124B2" w:rsidRPr="00233CA1" w:rsidRDefault="00A124B2">
                            <w:pPr>
                              <w:rPr>
                                <w:sz w:val="28"/>
                                <w:szCs w:val="28"/>
                              </w:rPr>
                            </w:pPr>
                            <w:r w:rsidRPr="00233CA1">
                              <w:rPr>
                                <w:sz w:val="28"/>
                                <w:szCs w:val="28"/>
                              </w:rPr>
                              <w:t>445 S. Gay St., Suite 301</w:t>
                            </w:r>
                          </w:p>
                          <w:p w14:paraId="1A5B54CA" w14:textId="77777777" w:rsidR="00A124B2" w:rsidRPr="00233CA1" w:rsidRDefault="00A124B2">
                            <w:pPr>
                              <w:rPr>
                                <w:sz w:val="28"/>
                                <w:szCs w:val="28"/>
                              </w:rPr>
                            </w:pPr>
                            <w:r w:rsidRPr="00233CA1">
                              <w:rPr>
                                <w:sz w:val="28"/>
                                <w:szCs w:val="28"/>
                              </w:rPr>
                              <w:t xml:space="preserve">Knoxville, TN 37902 </w:t>
                            </w:r>
                          </w:p>
                          <w:p w14:paraId="289D0FB4" w14:textId="77777777" w:rsidR="00A124B2" w:rsidRPr="00233CA1" w:rsidRDefault="00A124B2">
                            <w:pPr>
                              <w:rPr>
                                <w:sz w:val="28"/>
                                <w:szCs w:val="28"/>
                              </w:rPr>
                            </w:pPr>
                            <w:r w:rsidRPr="00233CA1">
                              <w:rPr>
                                <w:sz w:val="28"/>
                                <w:szCs w:val="28"/>
                              </w:rPr>
                              <w:t xml:space="preserve">(865) 637-7901 </w:t>
                            </w:r>
                          </w:p>
                          <w:p w14:paraId="6777574E" w14:textId="77777777" w:rsidR="00A124B2" w:rsidRPr="00233CA1" w:rsidRDefault="00A124B2">
                            <w:pPr>
                              <w:rPr>
                                <w:sz w:val="28"/>
                                <w:szCs w:val="28"/>
                              </w:rPr>
                            </w:pPr>
                            <w:r w:rsidRPr="00233CA1">
                              <w:rPr>
                                <w:sz w:val="28"/>
                                <w:szCs w:val="28"/>
                              </w:rPr>
                              <w:t xml:space="preserve">(865) 632-2489 </w:t>
                            </w:r>
                          </w:p>
                          <w:p w14:paraId="1782E2CE" w14:textId="2C703393" w:rsidR="00240405" w:rsidRPr="00233CA1" w:rsidRDefault="00A124B2">
                            <w:pPr>
                              <w:rPr>
                                <w:sz w:val="28"/>
                                <w:szCs w:val="28"/>
                              </w:rPr>
                            </w:pPr>
                            <w:r w:rsidRPr="00233CA1">
                              <w:rPr>
                                <w:sz w:val="28"/>
                                <w:szCs w:val="28"/>
                              </w:rPr>
                              <w:t>Fax (865) 637-3781</w:t>
                            </w:r>
                          </w:p>
                        </w:txbxContent>
                      </wps:txbx>
                      <wps:bodyPr rot="0" vert="horz" wrap="square" lIns="91440" tIns="45720" rIns="91440" bIns="45720" anchor="t" anchorCtr="0">
                        <a:spAutoFit/>
                      </wps:bodyPr>
                    </wps:wsp>
                  </a:graphicData>
                </a:graphic>
              </wp:inline>
            </w:drawing>
          </mc:Choice>
          <mc:Fallback>
            <w:pict>
              <v:shapetype w14:anchorId="1A88FE3D" id="_x0000_t202" coordsize="21600,21600" o:spt="202" path="m,l,21600r21600,l21600,xe">
                <v:stroke joinstyle="miter"/>
                <v:path gradientshapeok="t" o:connecttype="rect"/>
              </v:shapetype>
              <v:shape id="Text Box 2" o:spid="_x0000_s1026" type="#_x0000_t202" style="width:1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" filled="f" stroked="f">
                <v:textbox style="mso-fit-shape-to-text:t">
                  <w:txbxContent>
                    <w:p w14:paraId="498CF005" w14:textId="77777777" w:rsidR="00A124B2" w:rsidRPr="00233CA1" w:rsidRDefault="00A124B2">
                      <w:pPr>
                        <w:rPr>
                          <w:sz w:val="28"/>
                          <w:szCs w:val="28"/>
                        </w:rPr>
                      </w:pPr>
                      <w:r w:rsidRPr="00233CA1">
                        <w:rPr>
                          <w:sz w:val="28"/>
                          <w:szCs w:val="28"/>
                        </w:rPr>
                        <w:t>445 S. Gay St., Suite 301</w:t>
                      </w:r>
                    </w:p>
                    <w:p w14:paraId="1A5B54CA" w14:textId="77777777" w:rsidR="00A124B2" w:rsidRPr="00233CA1" w:rsidRDefault="00A124B2">
                      <w:pPr>
                        <w:rPr>
                          <w:sz w:val="28"/>
                          <w:szCs w:val="28"/>
                        </w:rPr>
                      </w:pPr>
                      <w:r w:rsidRPr="00233CA1">
                        <w:rPr>
                          <w:sz w:val="28"/>
                          <w:szCs w:val="28"/>
                        </w:rPr>
                        <w:t xml:space="preserve">Knoxville, TN 37902 </w:t>
                      </w:r>
                    </w:p>
                    <w:p w14:paraId="289D0FB4" w14:textId="77777777" w:rsidR="00A124B2" w:rsidRPr="00233CA1" w:rsidRDefault="00A124B2">
                      <w:pPr>
                        <w:rPr>
                          <w:sz w:val="28"/>
                          <w:szCs w:val="28"/>
                        </w:rPr>
                      </w:pPr>
                      <w:r w:rsidRPr="00233CA1">
                        <w:rPr>
                          <w:sz w:val="28"/>
                          <w:szCs w:val="28"/>
                        </w:rPr>
                        <w:t xml:space="preserve">(865) 637-7901 </w:t>
                      </w:r>
                    </w:p>
                    <w:p w14:paraId="6777574E" w14:textId="77777777" w:rsidR="00A124B2" w:rsidRPr="00233CA1" w:rsidRDefault="00A124B2">
                      <w:pPr>
                        <w:rPr>
                          <w:sz w:val="28"/>
                          <w:szCs w:val="28"/>
                        </w:rPr>
                      </w:pPr>
                      <w:r w:rsidRPr="00233CA1">
                        <w:rPr>
                          <w:sz w:val="28"/>
                          <w:szCs w:val="28"/>
                        </w:rPr>
                        <w:t xml:space="preserve">(865) 632-2489 </w:t>
                      </w:r>
                    </w:p>
                    <w:p w14:paraId="1782E2CE" w14:textId="2C703393" w:rsidR="00240405" w:rsidRPr="00233CA1" w:rsidRDefault="00A124B2">
                      <w:pPr>
                        <w:rPr>
                          <w:sz w:val="28"/>
                          <w:szCs w:val="28"/>
                        </w:rPr>
                      </w:pPr>
                      <w:r w:rsidRPr="00233CA1">
                        <w:rPr>
                          <w:sz w:val="28"/>
                          <w:szCs w:val="28"/>
                        </w:rPr>
                        <w:t>Fax (865) 637-3781</w:t>
                      </w:r>
                    </w:p>
                  </w:txbxContent>
                </v:textbox>
                <w10:anchorlock/>
              </v:shape>
            </w:pict>
          </mc:Fallback>
        </mc:AlternateContent>
      </w:r>
    </w:p>
    <w:p w14:paraId="7070C284" w14:textId="5F8C523B" w:rsidR="00E269F7" w:rsidRDefault="00E269F7" w:rsidP="0045457A">
      <w:pPr>
        <w:rPr>
          <w:b/>
          <w:bCs/>
          <w:sz w:val="24"/>
          <w:szCs w:val="24"/>
        </w:rPr>
      </w:pPr>
    </w:p>
    <w:p w14:paraId="2B7B2D4E" w14:textId="77777777" w:rsidR="00C60036" w:rsidRDefault="00C60036" w:rsidP="0045457A">
      <w:pPr>
        <w:rPr>
          <w:b/>
          <w:bCs/>
          <w:sz w:val="24"/>
          <w:szCs w:val="24"/>
        </w:rPr>
      </w:pPr>
    </w:p>
    <w:p w14:paraId="24257547" w14:textId="77777777" w:rsidR="00C60036" w:rsidRDefault="00C60036" w:rsidP="0045457A">
      <w:pPr>
        <w:rPr>
          <w:b/>
          <w:bCs/>
          <w:sz w:val="24"/>
          <w:szCs w:val="24"/>
        </w:rPr>
      </w:pPr>
    </w:p>
    <w:p w14:paraId="7F440FF7" w14:textId="0D736A15" w:rsidR="0045457A" w:rsidRPr="00E22D3A" w:rsidRDefault="0044218B" w:rsidP="00E22D3A">
      <w:pPr>
        <w:jc w:val="center"/>
        <w:rPr>
          <w:rFonts w:ascii="Cambria" w:hAnsi="Cambria" w:cs="AngsanaUPC"/>
          <w:b/>
          <w:bCs/>
          <w:sz w:val="36"/>
          <w:szCs w:val="36"/>
        </w:rPr>
      </w:pPr>
      <w:r w:rsidRPr="00E22D3A">
        <w:rPr>
          <w:rFonts w:ascii="Cambria" w:hAnsi="Cambria" w:cs="AngsanaUPC"/>
          <w:b/>
          <w:bCs/>
          <w:sz w:val="36"/>
          <w:szCs w:val="36"/>
        </w:rPr>
        <w:t>EA MEMBER COMMUNICATION</w:t>
      </w:r>
      <w:r w:rsidR="00E22D3A" w:rsidRPr="00E22D3A">
        <w:rPr>
          <w:rFonts w:ascii="Cambria" w:hAnsi="Cambria" w:cs="AngsanaUPC"/>
          <w:b/>
          <w:bCs/>
          <w:sz w:val="36"/>
          <w:szCs w:val="36"/>
        </w:rPr>
        <w:t xml:space="preserve"> – DECEMBER</w:t>
      </w:r>
      <w:r w:rsidR="00C60036">
        <w:rPr>
          <w:rFonts w:ascii="Cambria" w:hAnsi="Cambria" w:cs="AngsanaUPC"/>
          <w:b/>
          <w:bCs/>
          <w:sz w:val="36"/>
          <w:szCs w:val="36"/>
        </w:rPr>
        <w:t xml:space="preserve"> </w:t>
      </w:r>
      <w:r w:rsidR="00E22D3A" w:rsidRPr="00E22D3A">
        <w:rPr>
          <w:rFonts w:ascii="Cambria" w:hAnsi="Cambria" w:cs="AngsanaUPC"/>
          <w:b/>
          <w:bCs/>
          <w:sz w:val="36"/>
          <w:szCs w:val="36"/>
        </w:rPr>
        <w:t>2023</w:t>
      </w:r>
    </w:p>
    <w:p w14:paraId="14C772BF" w14:textId="77777777" w:rsidR="0045457A" w:rsidRPr="00103CEC" w:rsidRDefault="0045457A" w:rsidP="00011622">
      <w:pPr>
        <w:rPr>
          <w:b/>
          <w:bCs/>
          <w:sz w:val="28"/>
          <w:szCs w:val="28"/>
        </w:rPr>
      </w:pPr>
    </w:p>
    <w:p w14:paraId="3C697611" w14:textId="1EC47D81" w:rsidR="0045457A" w:rsidRDefault="00103CEC" w:rsidP="00011622">
      <w:pPr>
        <w:rPr>
          <w:b/>
          <w:bCs/>
          <w:sz w:val="28"/>
          <w:szCs w:val="28"/>
        </w:rPr>
      </w:pPr>
      <w:r w:rsidRPr="00103CEC">
        <w:rPr>
          <w:b/>
          <w:bCs/>
          <w:sz w:val="28"/>
          <w:szCs w:val="28"/>
        </w:rPr>
        <w:t>Welcome our new Labor Relations Specialist</w:t>
      </w:r>
      <w:r>
        <w:rPr>
          <w:b/>
          <w:bCs/>
          <w:sz w:val="28"/>
          <w:szCs w:val="28"/>
        </w:rPr>
        <w:t>, Cody Workman</w:t>
      </w:r>
    </w:p>
    <w:p w14:paraId="58FFCC36" w14:textId="77777777" w:rsidR="00103CEC" w:rsidRPr="002E4EE1" w:rsidRDefault="00103CEC" w:rsidP="00011622">
      <w:pPr>
        <w:rPr>
          <w:b/>
          <w:bCs/>
          <w:sz w:val="24"/>
          <w:szCs w:val="24"/>
        </w:rPr>
      </w:pPr>
    </w:p>
    <w:p w14:paraId="4A6A2FDB" w14:textId="068C4273" w:rsidR="00EC21DD" w:rsidRPr="00305C8F" w:rsidRDefault="00011622" w:rsidP="005614C1">
      <w:pPr>
        <w:ind w:firstLine="720"/>
        <w:rPr>
          <w:sz w:val="24"/>
          <w:szCs w:val="24"/>
        </w:rPr>
      </w:pPr>
      <w:r w:rsidRPr="00305C8F">
        <w:rPr>
          <w:sz w:val="24"/>
          <w:szCs w:val="24"/>
        </w:rPr>
        <w:t xml:space="preserve">Cody Workman joined the Engineering Association in October 2023 as a </w:t>
      </w:r>
      <w:r w:rsidR="0045457A" w:rsidRPr="00305C8F">
        <w:rPr>
          <w:sz w:val="24"/>
          <w:szCs w:val="24"/>
        </w:rPr>
        <w:t xml:space="preserve">full time </w:t>
      </w:r>
      <w:r w:rsidRPr="00305C8F">
        <w:rPr>
          <w:sz w:val="24"/>
          <w:szCs w:val="24"/>
        </w:rPr>
        <w:t>Labor Relations Specialist</w:t>
      </w:r>
      <w:r w:rsidR="0045457A" w:rsidRPr="00305C8F">
        <w:rPr>
          <w:sz w:val="24"/>
          <w:szCs w:val="24"/>
        </w:rPr>
        <w:t xml:space="preserve">. Cody is a U.S. Navy veteran that served our country as a military police officer. After he completed his service, he </w:t>
      </w:r>
      <w:r w:rsidR="00086A83" w:rsidRPr="00305C8F">
        <w:rPr>
          <w:sz w:val="24"/>
          <w:szCs w:val="24"/>
        </w:rPr>
        <w:t>completed</w:t>
      </w:r>
      <w:r w:rsidR="0045457A" w:rsidRPr="00305C8F">
        <w:rPr>
          <w:sz w:val="24"/>
          <w:szCs w:val="24"/>
        </w:rPr>
        <w:t xml:space="preserve"> his </w:t>
      </w:r>
      <w:r w:rsidR="000E36FD" w:rsidRPr="00305C8F">
        <w:rPr>
          <w:sz w:val="24"/>
          <w:szCs w:val="24"/>
        </w:rPr>
        <w:t>Bachelor of Science</w:t>
      </w:r>
      <w:r w:rsidR="0045457A" w:rsidRPr="00305C8F">
        <w:rPr>
          <w:sz w:val="24"/>
          <w:szCs w:val="24"/>
        </w:rPr>
        <w:t xml:space="preserve"> in Exercise Physiology and is now wrapping up his </w:t>
      </w:r>
      <w:r w:rsidR="00E3651F" w:rsidRPr="00305C8F">
        <w:rPr>
          <w:sz w:val="24"/>
          <w:szCs w:val="24"/>
        </w:rPr>
        <w:t>Master of Business Administration</w:t>
      </w:r>
      <w:r w:rsidR="0045457A" w:rsidRPr="00305C8F">
        <w:rPr>
          <w:sz w:val="24"/>
          <w:szCs w:val="24"/>
        </w:rPr>
        <w:t xml:space="preserve"> with an emphasis in Human Resources. </w:t>
      </w:r>
      <w:r w:rsidR="00EC21DD" w:rsidRPr="00305C8F">
        <w:rPr>
          <w:sz w:val="24"/>
          <w:szCs w:val="24"/>
        </w:rPr>
        <w:t xml:space="preserve">He has held numerous leadership positions that have enabled his passion for serving those he has </w:t>
      </w:r>
      <w:r w:rsidR="00C00543">
        <w:rPr>
          <w:sz w:val="24"/>
          <w:szCs w:val="24"/>
        </w:rPr>
        <w:t>worked</w:t>
      </w:r>
      <w:r w:rsidR="00EC21DD" w:rsidRPr="00305C8F">
        <w:rPr>
          <w:sz w:val="24"/>
          <w:szCs w:val="24"/>
        </w:rPr>
        <w:t xml:space="preserve"> with. In the past few </w:t>
      </w:r>
      <w:r w:rsidR="00DA0C1E" w:rsidRPr="00305C8F">
        <w:rPr>
          <w:sz w:val="24"/>
          <w:szCs w:val="24"/>
        </w:rPr>
        <w:t>years,</w:t>
      </w:r>
      <w:r w:rsidR="00EC21DD" w:rsidRPr="00305C8F">
        <w:rPr>
          <w:sz w:val="24"/>
          <w:szCs w:val="24"/>
        </w:rPr>
        <w:t xml:space="preserve"> he has held positions as an Executive Director of an Assisted Living facility and a Regional Human Resources Director focusing on enhancing the employee experience throughout the southeast. </w:t>
      </w:r>
      <w:r w:rsidR="0045457A" w:rsidRPr="00305C8F">
        <w:rPr>
          <w:sz w:val="24"/>
          <w:szCs w:val="24"/>
        </w:rPr>
        <w:t xml:space="preserve"> </w:t>
      </w:r>
    </w:p>
    <w:p w14:paraId="65E1F3F6" w14:textId="4F157B67" w:rsidR="0003344C" w:rsidRPr="00305C8F" w:rsidRDefault="00EC21DD" w:rsidP="00011622">
      <w:pPr>
        <w:rPr>
          <w:sz w:val="24"/>
          <w:szCs w:val="24"/>
        </w:rPr>
      </w:pPr>
      <w:r w:rsidRPr="00305C8F">
        <w:rPr>
          <w:sz w:val="24"/>
          <w:szCs w:val="24"/>
        </w:rPr>
        <w:t xml:space="preserve">We are excited to welcome Cody to the team as we begin preparing for negotiations for the Fiscal Year 2025. We believe his dedication and expertise will assist the Engineering Association in </w:t>
      </w:r>
      <w:r w:rsidR="00086A83" w:rsidRPr="00305C8F">
        <w:rPr>
          <w:sz w:val="24"/>
          <w:szCs w:val="24"/>
        </w:rPr>
        <w:t>providing</w:t>
      </w:r>
      <w:r w:rsidRPr="00305C8F">
        <w:rPr>
          <w:sz w:val="24"/>
          <w:szCs w:val="24"/>
        </w:rPr>
        <w:t xml:space="preserve"> the best service to those represented by our Union. Outside of work, Cody enjoys spending time with his wife, one year old son, and Australian Shepherd</w:t>
      </w:r>
      <w:r w:rsidR="00103CEC" w:rsidRPr="00305C8F">
        <w:rPr>
          <w:sz w:val="24"/>
          <w:szCs w:val="24"/>
        </w:rPr>
        <w:t xml:space="preserve"> exploring the outdoors and tasty food in Chattanooga, TN.</w:t>
      </w:r>
    </w:p>
    <w:p w14:paraId="32790868" w14:textId="77777777" w:rsidR="00103CEC" w:rsidRPr="002E4EE1" w:rsidRDefault="00103CEC" w:rsidP="00011622">
      <w:pPr>
        <w:rPr>
          <w:sz w:val="24"/>
          <w:szCs w:val="24"/>
        </w:rPr>
      </w:pPr>
    </w:p>
    <w:p w14:paraId="60D829F1" w14:textId="2FCC1517" w:rsidR="76048E4B" w:rsidRDefault="76048E4B" w:rsidP="76048E4B">
      <w:pPr>
        <w:rPr>
          <w:b/>
          <w:bCs/>
          <w:sz w:val="28"/>
          <w:szCs w:val="28"/>
        </w:rPr>
      </w:pPr>
    </w:p>
    <w:p w14:paraId="6D4E663D" w14:textId="470FF8FE" w:rsidR="00BE4AAB" w:rsidRPr="001D4547" w:rsidRDefault="001D4547" w:rsidP="00011622">
      <w:pPr>
        <w:rPr>
          <w:b/>
          <w:bCs/>
          <w:sz w:val="28"/>
          <w:szCs w:val="28"/>
        </w:rPr>
      </w:pPr>
      <w:r w:rsidRPr="001D4547">
        <w:rPr>
          <w:b/>
          <w:bCs/>
          <w:sz w:val="28"/>
          <w:szCs w:val="28"/>
        </w:rPr>
        <w:t>EA Wins Arbitration</w:t>
      </w:r>
    </w:p>
    <w:p w14:paraId="2A6A22CC" w14:textId="21B14A85" w:rsidR="00BE4AAB" w:rsidRPr="002E4EE1" w:rsidRDefault="00BE4AAB" w:rsidP="00011622">
      <w:pPr>
        <w:rPr>
          <w:sz w:val="24"/>
          <w:szCs w:val="24"/>
        </w:rPr>
      </w:pPr>
    </w:p>
    <w:p w14:paraId="205DB1FE" w14:textId="6B532AD3" w:rsidR="00676879" w:rsidRPr="008161CA" w:rsidRDefault="00B22F87" w:rsidP="00011622">
      <w:pPr>
        <w:rPr>
          <w:sz w:val="24"/>
          <w:szCs w:val="24"/>
        </w:rPr>
      </w:pPr>
      <w:r w:rsidRPr="008161CA">
        <w:rPr>
          <w:sz w:val="24"/>
          <w:szCs w:val="24"/>
        </w:rPr>
        <w:tab/>
      </w:r>
      <w:r w:rsidR="005721BD" w:rsidRPr="008161CA">
        <w:rPr>
          <w:sz w:val="24"/>
          <w:szCs w:val="24"/>
        </w:rPr>
        <w:t>Y</w:t>
      </w:r>
      <w:r w:rsidR="007A0AB7" w:rsidRPr="008161CA">
        <w:rPr>
          <w:sz w:val="24"/>
          <w:szCs w:val="24"/>
        </w:rPr>
        <w:t xml:space="preserve">our Union </w:t>
      </w:r>
      <w:r w:rsidR="1C5C35F7" w:rsidRPr="008161CA">
        <w:rPr>
          <w:sz w:val="24"/>
          <w:szCs w:val="24"/>
        </w:rPr>
        <w:t xml:space="preserve">was </w:t>
      </w:r>
      <w:r w:rsidR="007A0AB7" w:rsidRPr="008161CA">
        <w:rPr>
          <w:sz w:val="24"/>
          <w:szCs w:val="24"/>
        </w:rPr>
        <w:t xml:space="preserve">victorious </w:t>
      </w:r>
      <w:r w:rsidR="7D22AFD7" w:rsidRPr="008161CA">
        <w:rPr>
          <w:sz w:val="24"/>
          <w:szCs w:val="24"/>
        </w:rPr>
        <w:t xml:space="preserve">in winning an </w:t>
      </w:r>
      <w:r w:rsidR="007A0AB7" w:rsidRPr="008161CA">
        <w:rPr>
          <w:sz w:val="24"/>
          <w:szCs w:val="24"/>
        </w:rPr>
        <w:t xml:space="preserve">arbitration </w:t>
      </w:r>
      <w:r w:rsidR="00572484" w:rsidRPr="008161CA">
        <w:rPr>
          <w:sz w:val="24"/>
          <w:szCs w:val="24"/>
        </w:rPr>
        <w:t>for</w:t>
      </w:r>
      <w:r w:rsidR="00CD2216" w:rsidRPr="008161CA">
        <w:rPr>
          <w:sz w:val="24"/>
          <w:szCs w:val="24"/>
        </w:rPr>
        <w:t xml:space="preserve"> </w:t>
      </w:r>
      <w:r w:rsidR="00E017EA" w:rsidRPr="008161CA">
        <w:rPr>
          <w:sz w:val="24"/>
          <w:szCs w:val="24"/>
        </w:rPr>
        <w:t xml:space="preserve">EA/IFPTE Local </w:t>
      </w:r>
      <w:r w:rsidR="00FD6945" w:rsidRPr="008161CA">
        <w:rPr>
          <w:sz w:val="24"/>
          <w:szCs w:val="24"/>
        </w:rPr>
        <w:t xml:space="preserve">1937-member </w:t>
      </w:r>
      <w:r w:rsidR="00CD2216" w:rsidRPr="008161CA">
        <w:rPr>
          <w:sz w:val="24"/>
          <w:szCs w:val="24"/>
        </w:rPr>
        <w:t xml:space="preserve">Timothy Hubbard </w:t>
      </w:r>
      <w:r w:rsidR="00B50F1E" w:rsidRPr="008161CA">
        <w:rPr>
          <w:sz w:val="24"/>
          <w:szCs w:val="24"/>
        </w:rPr>
        <w:t>in getting his job back</w:t>
      </w:r>
      <w:r w:rsidR="11A913C7" w:rsidRPr="008161CA">
        <w:rPr>
          <w:sz w:val="24"/>
          <w:szCs w:val="24"/>
        </w:rPr>
        <w:t xml:space="preserve">. This was a </w:t>
      </w:r>
      <w:r w:rsidR="53042E95" w:rsidRPr="008161CA">
        <w:rPr>
          <w:sz w:val="24"/>
          <w:szCs w:val="24"/>
        </w:rPr>
        <w:t>5-year</w:t>
      </w:r>
      <w:r w:rsidR="57A822CD" w:rsidRPr="008161CA">
        <w:rPr>
          <w:sz w:val="24"/>
          <w:szCs w:val="24"/>
        </w:rPr>
        <w:t xml:space="preserve"> </w:t>
      </w:r>
      <w:r w:rsidR="52A260DE" w:rsidRPr="008161CA">
        <w:rPr>
          <w:sz w:val="24"/>
          <w:szCs w:val="24"/>
        </w:rPr>
        <w:t>collaborative</w:t>
      </w:r>
      <w:r w:rsidR="57A822CD" w:rsidRPr="008161CA">
        <w:rPr>
          <w:sz w:val="24"/>
          <w:szCs w:val="24"/>
        </w:rPr>
        <w:t xml:space="preserve"> effort between the EA and the IFPTE. </w:t>
      </w:r>
      <w:r w:rsidR="00913732" w:rsidRPr="008161CA">
        <w:rPr>
          <w:sz w:val="24"/>
          <w:szCs w:val="24"/>
        </w:rPr>
        <w:t xml:space="preserve">Please look further on the EA website for </w:t>
      </w:r>
      <w:r w:rsidR="00141E58" w:rsidRPr="008161CA">
        <w:rPr>
          <w:sz w:val="24"/>
          <w:szCs w:val="24"/>
        </w:rPr>
        <w:t>President Carolyn Wilson’s response.</w:t>
      </w:r>
      <w:r w:rsidR="4C9D9831" w:rsidRPr="008161CA">
        <w:rPr>
          <w:sz w:val="24"/>
          <w:szCs w:val="24"/>
        </w:rPr>
        <w:t xml:space="preserve"> This favorable decision is also posted on the IFPTE</w:t>
      </w:r>
      <w:r w:rsidR="28C3DC25" w:rsidRPr="008161CA">
        <w:rPr>
          <w:sz w:val="24"/>
          <w:szCs w:val="24"/>
        </w:rPr>
        <w:t xml:space="preserve"> website</w:t>
      </w:r>
      <w:r w:rsidR="4C9D9831" w:rsidRPr="008161CA">
        <w:rPr>
          <w:sz w:val="24"/>
          <w:szCs w:val="24"/>
        </w:rPr>
        <w:t xml:space="preserve"> and</w:t>
      </w:r>
      <w:r w:rsidR="35842641" w:rsidRPr="008161CA">
        <w:rPr>
          <w:sz w:val="24"/>
          <w:szCs w:val="24"/>
        </w:rPr>
        <w:t xml:space="preserve"> a topic on the </w:t>
      </w:r>
      <w:r w:rsidR="6A1EF6F3" w:rsidRPr="008161CA">
        <w:rPr>
          <w:sz w:val="24"/>
          <w:szCs w:val="24"/>
        </w:rPr>
        <w:t xml:space="preserve">national </w:t>
      </w:r>
      <w:r w:rsidR="35842641" w:rsidRPr="008161CA">
        <w:rPr>
          <w:sz w:val="24"/>
          <w:szCs w:val="24"/>
        </w:rPr>
        <w:t xml:space="preserve">AFL-CIO </w:t>
      </w:r>
      <w:r w:rsidR="50099FFF" w:rsidRPr="008161CA">
        <w:rPr>
          <w:sz w:val="24"/>
          <w:szCs w:val="24"/>
        </w:rPr>
        <w:t>D</w:t>
      </w:r>
      <w:r w:rsidR="35842641" w:rsidRPr="008161CA">
        <w:rPr>
          <w:sz w:val="24"/>
          <w:szCs w:val="24"/>
        </w:rPr>
        <w:t xml:space="preserve">aily </w:t>
      </w:r>
      <w:r w:rsidR="342AC929" w:rsidRPr="008161CA">
        <w:rPr>
          <w:sz w:val="24"/>
          <w:szCs w:val="24"/>
        </w:rPr>
        <w:t>B</w:t>
      </w:r>
      <w:r w:rsidR="35842641" w:rsidRPr="008161CA">
        <w:rPr>
          <w:sz w:val="24"/>
          <w:szCs w:val="24"/>
        </w:rPr>
        <w:t>rief.</w:t>
      </w:r>
    </w:p>
    <w:bookmarkStart w:id="0" w:name="_Hlk154483374"/>
    <w:p w14:paraId="2A929E5F" w14:textId="3320EC20" w:rsidR="00676879" w:rsidRPr="008161CA" w:rsidRDefault="00740433" w:rsidP="00011622">
      <w:pPr>
        <w:rPr>
          <w:sz w:val="24"/>
          <w:szCs w:val="24"/>
        </w:rPr>
      </w:pPr>
      <w:r w:rsidRPr="008161CA">
        <w:rPr>
          <w:sz w:val="24"/>
          <w:szCs w:val="24"/>
        </w:rPr>
        <w:fldChar w:fldCharType="begin"/>
      </w:r>
      <w:r w:rsidRPr="008161CA">
        <w:rPr>
          <w:sz w:val="24"/>
          <w:szCs w:val="24"/>
        </w:rPr>
        <w:instrText>HYPERLINK "https://static1.squarespace.com/static/5dfbdfa81e1a9011a52b2327/t/65732148465c9718795bf1bd/1702043976996/Hubbard+Letter_to+the+EA_Dec6.pdf"</w:instrText>
      </w:r>
      <w:r w:rsidRPr="008161CA">
        <w:rPr>
          <w:sz w:val="24"/>
          <w:szCs w:val="24"/>
        </w:rPr>
      </w:r>
      <w:r w:rsidRPr="008161CA">
        <w:rPr>
          <w:sz w:val="24"/>
          <w:szCs w:val="24"/>
        </w:rPr>
        <w:fldChar w:fldCharType="separate"/>
      </w:r>
      <w:r w:rsidR="00676879" w:rsidRPr="008161CA">
        <w:rPr>
          <w:rStyle w:val="Hyperlink"/>
          <w:sz w:val="24"/>
          <w:szCs w:val="24"/>
        </w:rPr>
        <w:t xml:space="preserve">Read Hubbard’s Full Letter </w:t>
      </w:r>
      <w:r w:rsidRPr="008161CA">
        <w:rPr>
          <w:rStyle w:val="Hyperlink"/>
          <w:sz w:val="24"/>
          <w:szCs w:val="24"/>
        </w:rPr>
        <w:t>H</w:t>
      </w:r>
      <w:r w:rsidR="00676879" w:rsidRPr="008161CA">
        <w:rPr>
          <w:rStyle w:val="Hyperlink"/>
          <w:sz w:val="24"/>
          <w:szCs w:val="24"/>
        </w:rPr>
        <w:t>ere</w:t>
      </w:r>
      <w:r w:rsidRPr="008161CA">
        <w:rPr>
          <w:sz w:val="24"/>
          <w:szCs w:val="24"/>
        </w:rPr>
        <w:fldChar w:fldCharType="end"/>
      </w:r>
    </w:p>
    <w:bookmarkEnd w:id="0"/>
    <w:p w14:paraId="29835D7C" w14:textId="0AC6EF72" w:rsidR="001D4547" w:rsidRDefault="005379D7" w:rsidP="00011622">
      <w:r>
        <w:tab/>
      </w:r>
      <w:r w:rsidR="001D4547">
        <w:tab/>
      </w:r>
    </w:p>
    <w:p w14:paraId="43DC1360" w14:textId="157DADDB" w:rsidR="76048E4B" w:rsidRDefault="76048E4B" w:rsidP="76048E4B">
      <w:pPr>
        <w:rPr>
          <w:b/>
          <w:bCs/>
          <w:sz w:val="28"/>
          <w:szCs w:val="28"/>
        </w:rPr>
      </w:pPr>
    </w:p>
    <w:p w14:paraId="390129EC" w14:textId="289E9AAC" w:rsidR="00C82911" w:rsidRPr="008161CA" w:rsidRDefault="00103CEC" w:rsidP="421419D6">
      <w:pPr>
        <w:rPr>
          <w:sz w:val="24"/>
          <w:szCs w:val="24"/>
        </w:rPr>
      </w:pPr>
      <w:r w:rsidRPr="26773FD8">
        <w:rPr>
          <w:b/>
          <w:bCs/>
          <w:sz w:val="28"/>
          <w:szCs w:val="28"/>
        </w:rPr>
        <w:t>Upcoming Negotiations</w:t>
      </w:r>
    </w:p>
    <w:p w14:paraId="308413DA" w14:textId="591D8F7E" w:rsidR="26773FD8" w:rsidRDefault="26773FD8" w:rsidP="26773FD8">
      <w:pPr>
        <w:rPr>
          <w:b/>
          <w:bCs/>
          <w:sz w:val="28"/>
          <w:szCs w:val="28"/>
        </w:rPr>
      </w:pPr>
    </w:p>
    <w:p w14:paraId="6E294AB4" w14:textId="445412BD" w:rsidR="00C82911" w:rsidRPr="008161CA" w:rsidRDefault="00C82911" w:rsidP="421419D6">
      <w:pPr>
        <w:rPr>
          <w:sz w:val="24"/>
          <w:szCs w:val="24"/>
        </w:rPr>
      </w:pPr>
      <w:r w:rsidRPr="421419D6">
        <w:rPr>
          <w:sz w:val="24"/>
          <w:szCs w:val="24"/>
        </w:rPr>
        <w:t>Upcoming</w:t>
      </w:r>
      <w:r w:rsidR="36206D84" w:rsidRPr="421419D6">
        <w:rPr>
          <w:sz w:val="24"/>
          <w:szCs w:val="24"/>
        </w:rPr>
        <w:t xml:space="preserve"> </w:t>
      </w:r>
      <w:r w:rsidRPr="421419D6">
        <w:rPr>
          <w:sz w:val="24"/>
          <w:szCs w:val="24"/>
        </w:rPr>
        <w:t xml:space="preserve">EA negotiation planning </w:t>
      </w:r>
      <w:r w:rsidR="7A38C921" w:rsidRPr="421419D6">
        <w:rPr>
          <w:sz w:val="24"/>
          <w:szCs w:val="24"/>
        </w:rPr>
        <w:t xml:space="preserve">for FY25 </w:t>
      </w:r>
      <w:r w:rsidRPr="421419D6">
        <w:rPr>
          <w:sz w:val="24"/>
          <w:szCs w:val="24"/>
        </w:rPr>
        <w:t xml:space="preserve">will be ongoing through April 2024. Contract negotiations with TVA </w:t>
      </w:r>
      <w:r w:rsidR="00305C8F" w:rsidRPr="421419D6">
        <w:rPr>
          <w:sz w:val="24"/>
          <w:szCs w:val="24"/>
        </w:rPr>
        <w:t>are currently</w:t>
      </w:r>
      <w:r w:rsidRPr="421419D6">
        <w:rPr>
          <w:sz w:val="24"/>
          <w:szCs w:val="24"/>
        </w:rPr>
        <w:t xml:space="preserve"> scheduled for May 2024. The EA has listened to feedback from our sections</w:t>
      </w:r>
      <w:r w:rsidR="495742C8" w:rsidRPr="421419D6">
        <w:rPr>
          <w:sz w:val="24"/>
          <w:szCs w:val="24"/>
        </w:rPr>
        <w:t>, D</w:t>
      </w:r>
      <w:r w:rsidRPr="421419D6">
        <w:rPr>
          <w:sz w:val="24"/>
          <w:szCs w:val="24"/>
        </w:rPr>
        <w:t xml:space="preserve">URs, and our membership participation and comments through the PIERS quarterly meetings </w:t>
      </w:r>
      <w:r w:rsidR="307FC5A8" w:rsidRPr="421419D6">
        <w:rPr>
          <w:sz w:val="24"/>
          <w:szCs w:val="24"/>
        </w:rPr>
        <w:t xml:space="preserve">to </w:t>
      </w:r>
      <w:r w:rsidRPr="421419D6">
        <w:rPr>
          <w:sz w:val="24"/>
          <w:szCs w:val="24"/>
        </w:rPr>
        <w:t>ensure your concerns are addressed.</w:t>
      </w:r>
    </w:p>
    <w:p w14:paraId="5815F09E" w14:textId="77777777" w:rsidR="00C82911" w:rsidRPr="002E4EE1" w:rsidRDefault="00C82911" w:rsidP="00C82911">
      <w:pPr>
        <w:rPr>
          <w:sz w:val="24"/>
          <w:szCs w:val="24"/>
        </w:rPr>
      </w:pPr>
    </w:p>
    <w:p w14:paraId="2E6F4B41" w14:textId="148261C1" w:rsidR="567AE1C4" w:rsidRDefault="567AE1C4">
      <w:r>
        <w:br w:type="page"/>
      </w:r>
    </w:p>
    <w:p w14:paraId="4F1B1B15" w14:textId="0C8310B8" w:rsidR="0066414E" w:rsidRPr="002207B4" w:rsidRDefault="0066414E" w:rsidP="00011622">
      <w:pPr>
        <w:rPr>
          <w:b/>
          <w:bCs/>
          <w:sz w:val="28"/>
          <w:szCs w:val="28"/>
        </w:rPr>
      </w:pPr>
      <w:r w:rsidRPr="002207B4">
        <w:rPr>
          <w:b/>
          <w:bCs/>
          <w:sz w:val="28"/>
          <w:szCs w:val="28"/>
        </w:rPr>
        <w:lastRenderedPageBreak/>
        <w:t>PIERS Alliance Updat</w:t>
      </w:r>
      <w:r w:rsidR="00D47DC7">
        <w:rPr>
          <w:b/>
          <w:bCs/>
          <w:sz w:val="28"/>
          <w:szCs w:val="28"/>
        </w:rPr>
        <w:t>e</w:t>
      </w:r>
    </w:p>
    <w:p w14:paraId="340ED01F" w14:textId="6CDBDB1B" w:rsidR="002207B4" w:rsidRDefault="002207B4" w:rsidP="00011622"/>
    <w:p w14:paraId="0AA513E9" w14:textId="112A0480" w:rsidR="000A32B0" w:rsidRDefault="000A32B0" w:rsidP="567AE1C4">
      <w:pPr>
        <w:ind w:firstLine="720"/>
        <w:rPr>
          <w:sz w:val="24"/>
          <w:szCs w:val="24"/>
        </w:rPr>
      </w:pPr>
      <w:r w:rsidRPr="76048E4B">
        <w:rPr>
          <w:sz w:val="24"/>
          <w:szCs w:val="24"/>
        </w:rPr>
        <w:t>The PIERS Alliance continues living out its core values</w:t>
      </w:r>
      <w:r w:rsidR="00674490" w:rsidRPr="76048E4B">
        <w:rPr>
          <w:sz w:val="24"/>
          <w:szCs w:val="24"/>
        </w:rPr>
        <w:t xml:space="preserve"> through Professionalism, Integrity, Excellence, Relationships, and Service.</w:t>
      </w:r>
      <w:r w:rsidR="00544604" w:rsidRPr="76048E4B">
        <w:rPr>
          <w:sz w:val="24"/>
          <w:szCs w:val="24"/>
        </w:rPr>
        <w:t xml:space="preserve"> </w:t>
      </w:r>
      <w:r w:rsidR="002043A5" w:rsidRPr="76048E4B">
        <w:rPr>
          <w:sz w:val="24"/>
          <w:szCs w:val="24"/>
        </w:rPr>
        <w:t xml:space="preserve">We believe </w:t>
      </w:r>
      <w:r w:rsidR="452FBA1E" w:rsidRPr="76048E4B">
        <w:rPr>
          <w:sz w:val="24"/>
          <w:szCs w:val="24"/>
        </w:rPr>
        <w:t>highlighting</w:t>
      </w:r>
      <w:r w:rsidR="002043A5" w:rsidRPr="76048E4B">
        <w:rPr>
          <w:sz w:val="24"/>
          <w:szCs w:val="24"/>
        </w:rPr>
        <w:t xml:space="preserve"> these values will</w:t>
      </w:r>
      <w:r w:rsidR="009D7506" w:rsidRPr="76048E4B">
        <w:rPr>
          <w:sz w:val="24"/>
          <w:szCs w:val="24"/>
        </w:rPr>
        <w:t xml:space="preserve"> result in </w:t>
      </w:r>
      <w:r w:rsidR="000F21B6" w:rsidRPr="76048E4B">
        <w:rPr>
          <w:sz w:val="24"/>
          <w:szCs w:val="24"/>
        </w:rPr>
        <w:t>more inclusion</w:t>
      </w:r>
      <w:r w:rsidR="00857A64" w:rsidRPr="76048E4B">
        <w:rPr>
          <w:sz w:val="24"/>
          <w:szCs w:val="24"/>
        </w:rPr>
        <w:t xml:space="preserve"> in the workplace</w:t>
      </w:r>
      <w:r w:rsidR="000F21B6" w:rsidRPr="76048E4B">
        <w:rPr>
          <w:sz w:val="24"/>
          <w:szCs w:val="24"/>
        </w:rPr>
        <w:t>,</w:t>
      </w:r>
      <w:r w:rsidR="00857A64" w:rsidRPr="76048E4B">
        <w:rPr>
          <w:sz w:val="24"/>
          <w:szCs w:val="24"/>
        </w:rPr>
        <w:t xml:space="preserve"> stronger</w:t>
      </w:r>
      <w:r w:rsidR="00674490" w:rsidRPr="76048E4B">
        <w:rPr>
          <w:sz w:val="24"/>
          <w:szCs w:val="24"/>
        </w:rPr>
        <w:t xml:space="preserve"> </w:t>
      </w:r>
      <w:r w:rsidR="003C62C5" w:rsidRPr="76048E4B">
        <w:rPr>
          <w:sz w:val="24"/>
          <w:szCs w:val="24"/>
        </w:rPr>
        <w:t>collaboration between the EA and TVA management,</w:t>
      </w:r>
      <w:r w:rsidR="00857A64" w:rsidRPr="76048E4B">
        <w:rPr>
          <w:sz w:val="24"/>
          <w:szCs w:val="24"/>
        </w:rPr>
        <w:t xml:space="preserve"> and</w:t>
      </w:r>
      <w:r w:rsidR="003472E6" w:rsidRPr="76048E4B">
        <w:rPr>
          <w:sz w:val="24"/>
          <w:szCs w:val="24"/>
        </w:rPr>
        <w:t xml:space="preserve"> </w:t>
      </w:r>
      <w:r w:rsidR="00167D8A" w:rsidRPr="76048E4B">
        <w:rPr>
          <w:sz w:val="24"/>
          <w:szCs w:val="24"/>
        </w:rPr>
        <w:t>improv</w:t>
      </w:r>
      <w:r w:rsidR="00E10F4F" w:rsidRPr="76048E4B">
        <w:rPr>
          <w:sz w:val="24"/>
          <w:szCs w:val="24"/>
        </w:rPr>
        <w:t>ed</w:t>
      </w:r>
      <w:r w:rsidR="00857A64" w:rsidRPr="76048E4B">
        <w:rPr>
          <w:sz w:val="24"/>
          <w:szCs w:val="24"/>
        </w:rPr>
        <w:t xml:space="preserve"> </w:t>
      </w:r>
      <w:r w:rsidR="000B48E8" w:rsidRPr="76048E4B">
        <w:rPr>
          <w:sz w:val="24"/>
          <w:szCs w:val="24"/>
        </w:rPr>
        <w:t xml:space="preserve">relationships </w:t>
      </w:r>
      <w:r w:rsidR="350888D8" w:rsidRPr="76048E4B">
        <w:rPr>
          <w:sz w:val="24"/>
          <w:szCs w:val="24"/>
        </w:rPr>
        <w:t>among TVA</w:t>
      </w:r>
      <w:r w:rsidR="009D7506" w:rsidRPr="76048E4B">
        <w:rPr>
          <w:sz w:val="24"/>
          <w:szCs w:val="24"/>
        </w:rPr>
        <w:t xml:space="preserve"> </w:t>
      </w:r>
      <w:r w:rsidR="000B48E8" w:rsidRPr="76048E4B">
        <w:rPr>
          <w:sz w:val="24"/>
          <w:szCs w:val="24"/>
        </w:rPr>
        <w:t>team members and management</w:t>
      </w:r>
      <w:r w:rsidR="00857A64" w:rsidRPr="76048E4B">
        <w:rPr>
          <w:sz w:val="24"/>
          <w:szCs w:val="24"/>
        </w:rPr>
        <w:t>.</w:t>
      </w:r>
      <w:r w:rsidR="00F1138A" w:rsidRPr="76048E4B">
        <w:rPr>
          <w:sz w:val="24"/>
          <w:szCs w:val="24"/>
        </w:rPr>
        <w:t xml:space="preserve"> These focal points will allow us to set higher standard</w:t>
      </w:r>
      <w:r w:rsidR="002A1D3B" w:rsidRPr="76048E4B">
        <w:rPr>
          <w:sz w:val="24"/>
          <w:szCs w:val="24"/>
        </w:rPr>
        <w:t>s</w:t>
      </w:r>
      <w:r w:rsidR="00F1138A" w:rsidRPr="76048E4B">
        <w:rPr>
          <w:sz w:val="24"/>
          <w:szCs w:val="24"/>
        </w:rPr>
        <w:t xml:space="preserve"> and achieve better s</w:t>
      </w:r>
      <w:r w:rsidR="002A1D3B" w:rsidRPr="76048E4B">
        <w:rPr>
          <w:sz w:val="24"/>
          <w:szCs w:val="24"/>
        </w:rPr>
        <w:t>olutions.</w:t>
      </w:r>
      <w:r w:rsidR="00857A64" w:rsidRPr="76048E4B">
        <w:rPr>
          <w:sz w:val="24"/>
          <w:szCs w:val="24"/>
        </w:rPr>
        <w:t xml:space="preserve"> </w:t>
      </w:r>
      <w:r w:rsidR="009B6339" w:rsidRPr="76048E4B">
        <w:rPr>
          <w:sz w:val="24"/>
          <w:szCs w:val="24"/>
        </w:rPr>
        <w:t xml:space="preserve">PIERS main </w:t>
      </w:r>
      <w:r w:rsidR="00E56256" w:rsidRPr="76048E4B">
        <w:rPr>
          <w:sz w:val="24"/>
          <w:szCs w:val="24"/>
        </w:rPr>
        <w:t xml:space="preserve">goal is to </w:t>
      </w:r>
      <w:r w:rsidR="003F4CE3" w:rsidRPr="76048E4B">
        <w:rPr>
          <w:sz w:val="24"/>
          <w:szCs w:val="24"/>
        </w:rPr>
        <w:t xml:space="preserve">open lines of communication between EA members and </w:t>
      </w:r>
      <w:r w:rsidR="00026C83" w:rsidRPr="76048E4B">
        <w:rPr>
          <w:sz w:val="24"/>
          <w:szCs w:val="24"/>
        </w:rPr>
        <w:t>members of management t</w:t>
      </w:r>
      <w:r w:rsidR="0037458C" w:rsidRPr="76048E4B">
        <w:rPr>
          <w:sz w:val="24"/>
          <w:szCs w:val="24"/>
        </w:rPr>
        <w:t xml:space="preserve">o help identify issues and </w:t>
      </w:r>
      <w:r w:rsidR="007B40D2" w:rsidRPr="76048E4B">
        <w:rPr>
          <w:sz w:val="24"/>
          <w:szCs w:val="24"/>
        </w:rPr>
        <w:t xml:space="preserve">work toward solving them at the lowest level. </w:t>
      </w:r>
      <w:r w:rsidR="009B6339" w:rsidRPr="76048E4B">
        <w:rPr>
          <w:sz w:val="24"/>
          <w:szCs w:val="24"/>
        </w:rPr>
        <w:t>PIERS has had success in leading section</w:t>
      </w:r>
      <w:r w:rsidR="40FCEFF8" w:rsidRPr="76048E4B">
        <w:rPr>
          <w:sz w:val="24"/>
          <w:szCs w:val="24"/>
        </w:rPr>
        <w:t>/area</w:t>
      </w:r>
      <w:r w:rsidR="009B6339" w:rsidRPr="76048E4B">
        <w:rPr>
          <w:sz w:val="24"/>
          <w:szCs w:val="24"/>
        </w:rPr>
        <w:t xml:space="preserve"> meetings that have created a great space to open the floor to provide answers to any questions that have been presented.</w:t>
      </w:r>
      <w:r w:rsidR="003B17D5" w:rsidRPr="76048E4B">
        <w:rPr>
          <w:sz w:val="24"/>
          <w:szCs w:val="24"/>
        </w:rPr>
        <w:t xml:space="preserve"> Please click </w:t>
      </w:r>
      <w:hyperlink r:id="rId9" w:anchor="search=piers%20section%20meeting">
        <w:r w:rsidR="003B17D5" w:rsidRPr="76048E4B">
          <w:rPr>
            <w:rStyle w:val="Hyperlink"/>
            <w:sz w:val="24"/>
            <w:szCs w:val="24"/>
          </w:rPr>
          <w:t>here</w:t>
        </w:r>
      </w:hyperlink>
      <w:r w:rsidR="00D8439C" w:rsidRPr="76048E4B">
        <w:rPr>
          <w:sz w:val="24"/>
          <w:szCs w:val="24"/>
        </w:rPr>
        <w:t xml:space="preserve"> to see a current list of</w:t>
      </w:r>
      <w:r w:rsidR="009046C2" w:rsidRPr="76048E4B">
        <w:rPr>
          <w:sz w:val="24"/>
          <w:szCs w:val="24"/>
        </w:rPr>
        <w:t xml:space="preserve"> our Q&amp;A.</w:t>
      </w:r>
      <w:r w:rsidR="00786C00" w:rsidRPr="76048E4B">
        <w:rPr>
          <w:rStyle w:val="ui-provider"/>
          <w:sz w:val="24"/>
          <w:szCs w:val="24"/>
        </w:rPr>
        <w:t xml:space="preserve"> If anyone has any concerns, feedback, and/or ideas, please reach out to a Champion or email the </w:t>
      </w:r>
      <w:hyperlink r:id="rId10">
        <w:r w:rsidR="00786C00" w:rsidRPr="76048E4B">
          <w:rPr>
            <w:rStyle w:val="Hyperlink"/>
            <w:sz w:val="24"/>
            <w:szCs w:val="24"/>
          </w:rPr>
          <w:t>piersalliance@tva.gov</w:t>
        </w:r>
      </w:hyperlink>
      <w:r w:rsidR="00786C00" w:rsidRPr="76048E4B">
        <w:rPr>
          <w:rStyle w:val="ui-provider"/>
          <w:sz w:val="24"/>
          <w:szCs w:val="24"/>
        </w:rPr>
        <w:t xml:space="preserve"> mailbox</w:t>
      </w:r>
      <w:r w:rsidR="008161CA" w:rsidRPr="76048E4B">
        <w:rPr>
          <w:rStyle w:val="ui-provider"/>
          <w:sz w:val="24"/>
          <w:szCs w:val="24"/>
        </w:rPr>
        <w:t>.</w:t>
      </w:r>
    </w:p>
    <w:p w14:paraId="1C23543A" w14:textId="2A18AA9F" w:rsidR="0066414E" w:rsidRDefault="0066414E" w:rsidP="00011622"/>
    <w:p w14:paraId="5E921822" w14:textId="15D3E655" w:rsidR="008036BC" w:rsidRDefault="008161CA" w:rsidP="567AE1C4">
      <w:pPr>
        <w:rPr>
          <w:b/>
          <w:bCs/>
          <w:sz w:val="24"/>
          <w:szCs w:val="24"/>
        </w:rPr>
      </w:pPr>
      <w:r>
        <w:t xml:space="preserve">                 </w:t>
      </w:r>
      <w:r w:rsidR="29487B93">
        <w:t xml:space="preserve">                                                                  </w:t>
      </w:r>
      <w:r w:rsidR="009046C2" w:rsidRPr="7D2F673E">
        <w:rPr>
          <w:b/>
          <w:bCs/>
          <w:sz w:val="24"/>
          <w:szCs w:val="24"/>
        </w:rPr>
        <w:t xml:space="preserve">UPCOMING PIERS </w:t>
      </w:r>
      <w:r w:rsidRPr="7D2F673E">
        <w:rPr>
          <w:b/>
          <w:bCs/>
          <w:sz w:val="24"/>
          <w:szCs w:val="24"/>
        </w:rPr>
        <w:t>MEETINGS</w:t>
      </w:r>
    </w:p>
    <w:p w14:paraId="1BF2CFA9" w14:textId="77777777" w:rsidR="00CF4F40" w:rsidRPr="00011622" w:rsidRDefault="00CF4F40" w:rsidP="567AE1C4"/>
    <w:p w14:paraId="5E4A93B1" w14:textId="1D91F3C9" w:rsidR="008036BC" w:rsidRPr="00011622" w:rsidRDefault="43C81CC7" w:rsidP="7D2F673E">
      <w:pPr>
        <w:jc w:val="center"/>
      </w:pPr>
      <w:r>
        <w:t>.</w:t>
      </w:r>
      <w:r w:rsidR="2EEE99C6">
        <w:rPr>
          <w:noProof/>
        </w:rPr>
        <w:drawing>
          <wp:inline distT="0" distB="0" distL="0" distR="0" wp14:anchorId="537ACB27" wp14:editId="02581DBE">
            <wp:extent cx="4568786" cy="5438775"/>
            <wp:effectExtent l="0" t="0" r="3810" b="0"/>
            <wp:docPr id="1394578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581460" cy="5453862"/>
                    </a:xfrm>
                    <a:prstGeom prst="rect">
                      <a:avLst/>
                    </a:prstGeom>
                  </pic:spPr>
                </pic:pic>
              </a:graphicData>
            </a:graphic>
          </wp:inline>
        </w:drawing>
      </w:r>
      <w:r>
        <w:t>.</w:t>
      </w:r>
    </w:p>
    <w:p w14:paraId="3566DFAB" w14:textId="71D14757" w:rsidR="008036BC" w:rsidRPr="00011622" w:rsidRDefault="008036BC" w:rsidP="567AE1C4">
      <w:pPr>
        <w:rPr>
          <w:b/>
          <w:bCs/>
          <w:sz w:val="28"/>
          <w:szCs w:val="28"/>
        </w:rPr>
      </w:pPr>
    </w:p>
    <w:p w14:paraId="117C87DC" w14:textId="07683066" w:rsidR="421419D6" w:rsidRDefault="421419D6" w:rsidP="421419D6">
      <w:pPr>
        <w:rPr>
          <w:b/>
          <w:bCs/>
          <w:sz w:val="28"/>
          <w:szCs w:val="28"/>
        </w:rPr>
      </w:pPr>
    </w:p>
    <w:p w14:paraId="365A9372" w14:textId="01CDE61D" w:rsidR="421419D6" w:rsidRDefault="421419D6" w:rsidP="421419D6">
      <w:pPr>
        <w:rPr>
          <w:b/>
          <w:bCs/>
          <w:sz w:val="28"/>
          <w:szCs w:val="28"/>
        </w:rPr>
      </w:pPr>
    </w:p>
    <w:p w14:paraId="5E769FAA" w14:textId="76ACDC41" w:rsidR="421419D6" w:rsidRDefault="421419D6" w:rsidP="421419D6">
      <w:pPr>
        <w:rPr>
          <w:b/>
          <w:bCs/>
          <w:sz w:val="28"/>
          <w:szCs w:val="28"/>
        </w:rPr>
      </w:pPr>
    </w:p>
    <w:p w14:paraId="702FFA17" w14:textId="3564AC09" w:rsidR="421419D6" w:rsidRDefault="421419D6" w:rsidP="421419D6">
      <w:pPr>
        <w:rPr>
          <w:b/>
          <w:bCs/>
          <w:sz w:val="28"/>
          <w:szCs w:val="28"/>
        </w:rPr>
      </w:pPr>
    </w:p>
    <w:p w14:paraId="78E73778" w14:textId="7E64536E" w:rsidR="008036BC" w:rsidRPr="00011622" w:rsidRDefault="43C81CC7" w:rsidP="7D2F673E">
      <w:pPr>
        <w:rPr>
          <w:b/>
          <w:bCs/>
          <w:sz w:val="28"/>
          <w:szCs w:val="28"/>
        </w:rPr>
      </w:pPr>
      <w:r w:rsidRPr="7D2F673E">
        <w:rPr>
          <w:b/>
          <w:bCs/>
          <w:sz w:val="28"/>
          <w:szCs w:val="28"/>
        </w:rPr>
        <w:t>Workstream 6</w:t>
      </w:r>
    </w:p>
    <w:p w14:paraId="78E2BDBE" w14:textId="77777777" w:rsidR="008036BC" w:rsidRPr="00011622" w:rsidRDefault="008036BC" w:rsidP="567AE1C4"/>
    <w:p w14:paraId="6AC13516" w14:textId="5FFA7D92" w:rsidR="008036BC" w:rsidRPr="00011622" w:rsidRDefault="43C81CC7" w:rsidP="567AE1C4">
      <w:pPr>
        <w:ind w:firstLine="720"/>
        <w:rPr>
          <w:sz w:val="24"/>
          <w:szCs w:val="24"/>
        </w:rPr>
      </w:pPr>
      <w:r w:rsidRPr="567AE1C4">
        <w:rPr>
          <w:sz w:val="24"/>
          <w:szCs w:val="24"/>
        </w:rPr>
        <w:t>With existing and future valley wide growth and subsequent increased energy demands, TVA will be expanding our current generation assets. Workstream 6 (WS6) is a TVA initiative to identify engineering and technical asset availability to meet upcoming demands. The data collected will be entered into TVA’s labor forecast center which will track supply/demand valley wide in real time. The EA has participated in this WS6 initiative from the beginning and looks forward to supporting the additional demand for represented engineering and technical personnel.</w:t>
      </w:r>
    </w:p>
    <w:p w14:paraId="6E2A3ED8" w14:textId="2CF7156F" w:rsidR="008036BC" w:rsidRPr="00011622" w:rsidRDefault="008036BC" w:rsidP="567AE1C4">
      <w:pPr>
        <w:ind w:firstLine="720"/>
        <w:rPr>
          <w:sz w:val="24"/>
          <w:szCs w:val="24"/>
        </w:rPr>
      </w:pPr>
    </w:p>
    <w:p w14:paraId="460C93E9" w14:textId="5464AF6F" w:rsidR="008036BC" w:rsidRPr="00011622" w:rsidRDefault="43C81CC7" w:rsidP="567AE1C4">
      <w:pPr>
        <w:rPr>
          <w:b/>
          <w:bCs/>
          <w:sz w:val="28"/>
          <w:szCs w:val="28"/>
        </w:rPr>
      </w:pPr>
      <w:r w:rsidRPr="567AE1C4">
        <w:rPr>
          <w:b/>
          <w:bCs/>
          <w:sz w:val="28"/>
          <w:szCs w:val="28"/>
        </w:rPr>
        <w:t>Quality PCS Initiative</w:t>
      </w:r>
    </w:p>
    <w:p w14:paraId="63C4912D" w14:textId="77777777" w:rsidR="008036BC" w:rsidRPr="00011622" w:rsidRDefault="008036BC" w:rsidP="567AE1C4">
      <w:pPr>
        <w:rPr>
          <w:sz w:val="24"/>
          <w:szCs w:val="24"/>
        </w:rPr>
      </w:pPr>
    </w:p>
    <w:p w14:paraId="54506A2C" w14:textId="4EEF000E" w:rsidR="008036BC" w:rsidRPr="00011622" w:rsidRDefault="43C81CC7" w:rsidP="567AE1C4">
      <w:pPr>
        <w:ind w:firstLine="720"/>
        <w:rPr>
          <w:sz w:val="24"/>
          <w:szCs w:val="24"/>
        </w:rPr>
      </w:pPr>
      <w:r w:rsidRPr="53026E42">
        <w:rPr>
          <w:sz w:val="24"/>
          <w:szCs w:val="24"/>
        </w:rPr>
        <w:t>The EA is participating in TVA’s ongoing efforts with onboarding project control specialists (PCS). A gap was identified with how TVA onboards and trains PSC personnel and has leveraged the EA to assist with closing this gap. The EA is working with TVA to develop recruitment and training strategies that will benefit our current PCS members and new PCS members needed to ensure we have a pipeline ready to staff new projects that will ensure generation assets will meet our customers’ current and future energy demands.</w:t>
      </w:r>
    </w:p>
    <w:p w14:paraId="271E83EB" w14:textId="156ADC19" w:rsidR="53026E42" w:rsidRDefault="53026E42" w:rsidP="53026E42">
      <w:pPr>
        <w:ind w:firstLine="720"/>
        <w:rPr>
          <w:sz w:val="24"/>
          <w:szCs w:val="24"/>
        </w:rPr>
      </w:pPr>
    </w:p>
    <w:p w14:paraId="5212D3F7" w14:textId="50D75C4E" w:rsidR="03D7C1BE" w:rsidRDefault="03D7C1BE" w:rsidP="53026E42">
      <w:pPr>
        <w:rPr>
          <w:rFonts w:eastAsia="Aptos" w:cs="Aptos"/>
          <w:color w:val="000000" w:themeColor="text1"/>
          <w:sz w:val="28"/>
          <w:szCs w:val="28"/>
        </w:rPr>
      </w:pPr>
      <w:r w:rsidRPr="53026E42">
        <w:rPr>
          <w:rFonts w:eastAsia="Aptos" w:cs="Aptos"/>
          <w:b/>
          <w:bCs/>
          <w:color w:val="000000" w:themeColor="text1"/>
          <w:sz w:val="28"/>
          <w:szCs w:val="28"/>
        </w:rPr>
        <w:t>Exams, Certifications, and Licenses-Tuition Reimbursements</w:t>
      </w:r>
    </w:p>
    <w:p w14:paraId="6716C3EE" w14:textId="1402F646" w:rsidR="53026E42" w:rsidRDefault="53026E42" w:rsidP="53026E42">
      <w:pPr>
        <w:rPr>
          <w:rFonts w:eastAsia="Aptos" w:cs="Aptos"/>
          <w:color w:val="000000" w:themeColor="text1"/>
          <w:sz w:val="24"/>
          <w:szCs w:val="24"/>
        </w:rPr>
      </w:pPr>
    </w:p>
    <w:p w14:paraId="470996E2" w14:textId="3FA52CB8" w:rsidR="32834B82" w:rsidRDefault="32834B82" w:rsidP="5861D1AE">
      <w:pPr>
        <w:ind w:firstLine="720"/>
        <w:rPr>
          <w:rFonts w:eastAsia="Aptos" w:cs="Aptos"/>
          <w:b/>
          <w:bCs/>
          <w:color w:val="000000" w:themeColor="text1"/>
          <w:sz w:val="28"/>
          <w:szCs w:val="28"/>
        </w:rPr>
      </w:pPr>
      <w:r w:rsidRPr="5861D1AE">
        <w:rPr>
          <w:sz w:val="24"/>
          <w:szCs w:val="24"/>
        </w:rPr>
        <w:t xml:space="preserve">TVA provides reimbursement for exams, </w:t>
      </w:r>
      <w:r w:rsidR="3539811F" w:rsidRPr="5861D1AE">
        <w:rPr>
          <w:sz w:val="24"/>
          <w:szCs w:val="24"/>
        </w:rPr>
        <w:t>licenses</w:t>
      </w:r>
      <w:r w:rsidR="73DE6650" w:rsidRPr="5861D1AE">
        <w:rPr>
          <w:sz w:val="24"/>
          <w:szCs w:val="24"/>
        </w:rPr>
        <w:t xml:space="preserve"> and certifications that are required to perform </w:t>
      </w:r>
      <w:r w:rsidR="68E7356B" w:rsidRPr="5861D1AE">
        <w:rPr>
          <w:sz w:val="24"/>
          <w:szCs w:val="24"/>
        </w:rPr>
        <w:t xml:space="preserve">needed </w:t>
      </w:r>
      <w:r w:rsidR="73DE6650" w:rsidRPr="5861D1AE">
        <w:rPr>
          <w:sz w:val="24"/>
          <w:szCs w:val="24"/>
        </w:rPr>
        <w:t xml:space="preserve">business functions. In some </w:t>
      </w:r>
      <w:r w:rsidR="499E13E0" w:rsidRPr="5861D1AE">
        <w:rPr>
          <w:sz w:val="24"/>
          <w:szCs w:val="24"/>
        </w:rPr>
        <w:t>instances,</w:t>
      </w:r>
      <w:r w:rsidR="73DE6650" w:rsidRPr="5861D1AE">
        <w:rPr>
          <w:sz w:val="24"/>
          <w:szCs w:val="24"/>
        </w:rPr>
        <w:t xml:space="preserve"> TVA </w:t>
      </w:r>
      <w:r w:rsidR="50CEBCBD" w:rsidRPr="5861D1AE">
        <w:rPr>
          <w:sz w:val="24"/>
          <w:szCs w:val="24"/>
        </w:rPr>
        <w:t xml:space="preserve">may </w:t>
      </w:r>
      <w:r w:rsidR="37EFB6BC" w:rsidRPr="5861D1AE">
        <w:rPr>
          <w:sz w:val="24"/>
          <w:szCs w:val="24"/>
        </w:rPr>
        <w:t xml:space="preserve">also </w:t>
      </w:r>
      <w:r w:rsidR="50CEBCBD" w:rsidRPr="5861D1AE">
        <w:rPr>
          <w:sz w:val="24"/>
          <w:szCs w:val="24"/>
        </w:rPr>
        <w:t>provide</w:t>
      </w:r>
      <w:r w:rsidR="1BA9F6AD" w:rsidRPr="5861D1AE">
        <w:rPr>
          <w:sz w:val="24"/>
          <w:szCs w:val="24"/>
        </w:rPr>
        <w:t xml:space="preserve"> tuition </w:t>
      </w:r>
      <w:r w:rsidR="70EAF33F" w:rsidRPr="5861D1AE">
        <w:rPr>
          <w:sz w:val="24"/>
          <w:szCs w:val="24"/>
        </w:rPr>
        <w:t>reimbursement to further your education. See the Benefits SharePoint or contact your HR partner for additi</w:t>
      </w:r>
      <w:r w:rsidR="3E564D20" w:rsidRPr="5861D1AE">
        <w:rPr>
          <w:sz w:val="24"/>
          <w:szCs w:val="24"/>
        </w:rPr>
        <w:t>on al information</w:t>
      </w:r>
      <w:r w:rsidR="03D7C1BE" w:rsidRPr="5861D1AE">
        <w:rPr>
          <w:rFonts w:eastAsia="Aptos" w:cs="Aptos"/>
          <w:color w:val="000000" w:themeColor="text1"/>
          <w:sz w:val="24"/>
          <w:szCs w:val="24"/>
        </w:rPr>
        <w:t>.</w:t>
      </w:r>
    </w:p>
    <w:p w14:paraId="6124486C" w14:textId="5B7F4BC6" w:rsidR="53026E42" w:rsidRDefault="53026E42" w:rsidP="5861D1AE">
      <w:pPr>
        <w:ind w:firstLine="720"/>
        <w:rPr>
          <w:rFonts w:eastAsia="Aptos" w:cs="Aptos"/>
          <w:color w:val="000000" w:themeColor="text1"/>
          <w:sz w:val="24"/>
          <w:szCs w:val="24"/>
        </w:rPr>
      </w:pPr>
    </w:p>
    <w:p w14:paraId="60A516C4" w14:textId="750FFD11" w:rsidR="53026E42" w:rsidRDefault="6D885A03" w:rsidP="5861D1AE">
      <w:r w:rsidRPr="5861D1AE">
        <w:rPr>
          <w:rFonts w:eastAsia="Aptos" w:cs="Aptos"/>
          <w:b/>
          <w:bCs/>
          <w:color w:val="000000" w:themeColor="text1"/>
          <w:sz w:val="24"/>
          <w:szCs w:val="24"/>
        </w:rPr>
        <w:t>Additional Topics</w:t>
      </w:r>
    </w:p>
    <w:p w14:paraId="188D407A" w14:textId="3A063BAE" w:rsidR="53026E42" w:rsidRDefault="53026E42" w:rsidP="5861D1AE">
      <w:pPr>
        <w:rPr>
          <w:rFonts w:eastAsia="Aptos" w:cs="Aptos"/>
          <w:b/>
          <w:bCs/>
          <w:color w:val="000000" w:themeColor="text1"/>
          <w:sz w:val="24"/>
          <w:szCs w:val="24"/>
        </w:rPr>
      </w:pPr>
    </w:p>
    <w:p w14:paraId="18F1EE1D" w14:textId="02E3DC22" w:rsidR="53026E42" w:rsidRDefault="6D885A03" w:rsidP="7D2F673E">
      <w:pPr>
        <w:ind w:firstLine="720"/>
        <w:rPr>
          <w:rFonts w:eastAsia="Aptos" w:cs="Aptos"/>
          <w:color w:val="000000" w:themeColor="text1"/>
          <w:sz w:val="24"/>
          <w:szCs w:val="24"/>
        </w:rPr>
      </w:pPr>
      <w:r w:rsidRPr="7D2F673E">
        <w:rPr>
          <w:rFonts w:eastAsia="Aptos" w:cs="Aptos"/>
          <w:color w:val="000000" w:themeColor="text1"/>
          <w:sz w:val="24"/>
          <w:szCs w:val="24"/>
        </w:rPr>
        <w:t xml:space="preserve">The EA is continually </w:t>
      </w:r>
      <w:r w:rsidR="49AE9DF7" w:rsidRPr="7D2F673E">
        <w:rPr>
          <w:rFonts w:eastAsia="Aptos" w:cs="Aptos"/>
          <w:color w:val="000000" w:themeColor="text1"/>
          <w:sz w:val="24"/>
          <w:szCs w:val="24"/>
        </w:rPr>
        <w:t>monitoring</w:t>
      </w:r>
      <w:r w:rsidRPr="7D2F673E">
        <w:rPr>
          <w:rFonts w:eastAsia="Aptos" w:cs="Aptos"/>
          <w:color w:val="000000" w:themeColor="text1"/>
          <w:sz w:val="24"/>
          <w:szCs w:val="24"/>
        </w:rPr>
        <w:t xml:space="preserve"> TVA</w:t>
      </w:r>
      <w:r w:rsidR="5BB9A309" w:rsidRPr="7D2F673E">
        <w:rPr>
          <w:rFonts w:eastAsia="Aptos" w:cs="Aptos"/>
          <w:color w:val="000000" w:themeColor="text1"/>
          <w:sz w:val="24"/>
          <w:szCs w:val="24"/>
        </w:rPr>
        <w:t xml:space="preserve">’s </w:t>
      </w:r>
      <w:r w:rsidRPr="7D2F673E">
        <w:rPr>
          <w:rFonts w:eastAsia="Aptos" w:cs="Aptos"/>
          <w:color w:val="000000" w:themeColor="text1"/>
          <w:sz w:val="24"/>
          <w:szCs w:val="24"/>
        </w:rPr>
        <w:t>Cyber-Security Phishing</w:t>
      </w:r>
      <w:r w:rsidR="04A32262" w:rsidRPr="7D2F673E">
        <w:rPr>
          <w:rFonts w:eastAsia="Aptos" w:cs="Aptos"/>
          <w:color w:val="000000" w:themeColor="text1"/>
          <w:sz w:val="24"/>
          <w:szCs w:val="24"/>
        </w:rPr>
        <w:t xml:space="preserve"> </w:t>
      </w:r>
      <w:r w:rsidR="672FFCB9" w:rsidRPr="7D2F673E">
        <w:rPr>
          <w:rFonts w:eastAsia="Aptos" w:cs="Aptos"/>
          <w:color w:val="000000" w:themeColor="text1"/>
          <w:sz w:val="24"/>
          <w:szCs w:val="24"/>
        </w:rPr>
        <w:t>program</w:t>
      </w:r>
      <w:r w:rsidR="3F97A6CC" w:rsidRPr="7D2F673E">
        <w:rPr>
          <w:rFonts w:eastAsia="Aptos" w:cs="Aptos"/>
          <w:color w:val="000000" w:themeColor="text1"/>
          <w:sz w:val="24"/>
          <w:szCs w:val="24"/>
        </w:rPr>
        <w:t>. This is an ongoing action that we have in place</w:t>
      </w:r>
      <w:r w:rsidR="672FFCB9" w:rsidRPr="7D2F673E">
        <w:rPr>
          <w:rFonts w:eastAsia="Aptos" w:cs="Aptos"/>
          <w:color w:val="000000" w:themeColor="text1"/>
          <w:sz w:val="24"/>
          <w:szCs w:val="24"/>
        </w:rPr>
        <w:t xml:space="preserve"> </w:t>
      </w:r>
      <w:r w:rsidR="60453433" w:rsidRPr="7D2F673E">
        <w:rPr>
          <w:rFonts w:eastAsia="Aptos" w:cs="Aptos"/>
          <w:color w:val="000000" w:themeColor="text1"/>
          <w:sz w:val="24"/>
          <w:szCs w:val="24"/>
        </w:rPr>
        <w:t xml:space="preserve">to </w:t>
      </w:r>
      <w:r w:rsidR="64918373" w:rsidRPr="7D2F673E">
        <w:rPr>
          <w:rFonts w:eastAsia="Aptos" w:cs="Aptos"/>
          <w:color w:val="000000" w:themeColor="text1"/>
          <w:sz w:val="24"/>
          <w:szCs w:val="24"/>
        </w:rPr>
        <w:t xml:space="preserve">address </w:t>
      </w:r>
      <w:r w:rsidR="43480793" w:rsidRPr="7D2F673E">
        <w:rPr>
          <w:rFonts w:eastAsia="Aptos" w:cs="Aptos"/>
          <w:color w:val="000000" w:themeColor="text1"/>
          <w:sz w:val="24"/>
          <w:szCs w:val="24"/>
        </w:rPr>
        <w:t>any disciplinary actions taken t</w:t>
      </w:r>
      <w:r w:rsidR="2BB8041E" w:rsidRPr="7D2F673E">
        <w:rPr>
          <w:rFonts w:eastAsia="Aptos" w:cs="Aptos"/>
          <w:color w:val="000000" w:themeColor="text1"/>
          <w:sz w:val="24"/>
          <w:szCs w:val="24"/>
        </w:rPr>
        <w:t>hat affects</w:t>
      </w:r>
      <w:r w:rsidR="43480793" w:rsidRPr="7D2F673E">
        <w:rPr>
          <w:rFonts w:eastAsia="Aptos" w:cs="Aptos"/>
          <w:color w:val="000000" w:themeColor="text1"/>
          <w:sz w:val="24"/>
          <w:szCs w:val="24"/>
        </w:rPr>
        <w:t xml:space="preserve"> </w:t>
      </w:r>
      <w:r w:rsidR="3933843B" w:rsidRPr="7D2F673E">
        <w:rPr>
          <w:rFonts w:eastAsia="Aptos" w:cs="Aptos"/>
          <w:color w:val="000000" w:themeColor="text1"/>
          <w:sz w:val="24"/>
          <w:szCs w:val="24"/>
        </w:rPr>
        <w:t xml:space="preserve">you, </w:t>
      </w:r>
      <w:r w:rsidR="43480793" w:rsidRPr="7D2F673E">
        <w:rPr>
          <w:rFonts w:eastAsia="Aptos" w:cs="Aptos"/>
          <w:color w:val="000000" w:themeColor="text1"/>
          <w:sz w:val="24"/>
          <w:szCs w:val="24"/>
        </w:rPr>
        <w:t xml:space="preserve">our members. </w:t>
      </w:r>
      <w:r w:rsidR="2806E566" w:rsidRPr="7D2F673E">
        <w:rPr>
          <w:rFonts w:eastAsia="Aptos" w:cs="Aptos"/>
          <w:color w:val="000000" w:themeColor="text1"/>
          <w:sz w:val="24"/>
          <w:szCs w:val="24"/>
        </w:rPr>
        <w:t xml:space="preserve"> We welcome feedback from you </w:t>
      </w:r>
      <w:r w:rsidR="042D295A" w:rsidRPr="7D2F673E">
        <w:rPr>
          <w:rFonts w:eastAsia="Aptos" w:cs="Aptos"/>
          <w:color w:val="000000" w:themeColor="text1"/>
          <w:sz w:val="24"/>
          <w:szCs w:val="24"/>
        </w:rPr>
        <w:t>and will</w:t>
      </w:r>
      <w:r w:rsidR="2806E566" w:rsidRPr="7D2F673E">
        <w:rPr>
          <w:rFonts w:eastAsia="Aptos" w:cs="Aptos"/>
          <w:color w:val="000000" w:themeColor="text1"/>
          <w:sz w:val="24"/>
          <w:szCs w:val="24"/>
        </w:rPr>
        <w:t xml:space="preserve"> address any business unit spec</w:t>
      </w:r>
      <w:r w:rsidR="48B472CD" w:rsidRPr="7D2F673E">
        <w:rPr>
          <w:rFonts w:eastAsia="Aptos" w:cs="Aptos"/>
          <w:color w:val="000000" w:themeColor="text1"/>
          <w:sz w:val="24"/>
          <w:szCs w:val="24"/>
        </w:rPr>
        <w:t xml:space="preserve">ific issues </w:t>
      </w:r>
      <w:r w:rsidR="24DAB6C1" w:rsidRPr="7D2F673E">
        <w:rPr>
          <w:rFonts w:eastAsia="Aptos" w:cs="Aptos"/>
          <w:color w:val="000000" w:themeColor="text1"/>
          <w:sz w:val="24"/>
          <w:szCs w:val="24"/>
        </w:rPr>
        <w:t>that arise</w:t>
      </w:r>
      <w:r w:rsidR="48B472CD" w:rsidRPr="7D2F673E">
        <w:rPr>
          <w:rFonts w:eastAsia="Aptos" w:cs="Aptos"/>
          <w:color w:val="000000" w:themeColor="text1"/>
          <w:sz w:val="24"/>
          <w:szCs w:val="24"/>
        </w:rPr>
        <w:t>.</w:t>
      </w:r>
    </w:p>
    <w:p w14:paraId="7C5FE6EE" w14:textId="07EFD406" w:rsidR="53026E42" w:rsidRDefault="53026E42" w:rsidP="53026E42">
      <w:pPr>
        <w:ind w:firstLine="720"/>
        <w:rPr>
          <w:rFonts w:eastAsia="Aptos" w:cs="Aptos"/>
          <w:color w:val="000000" w:themeColor="text1"/>
          <w:sz w:val="24"/>
          <w:szCs w:val="24"/>
        </w:rPr>
      </w:pPr>
    </w:p>
    <w:p w14:paraId="0FE960E7" w14:textId="30591D0C" w:rsidR="53026E42" w:rsidRDefault="53026E42" w:rsidP="5861D1AE">
      <w:pPr>
        <w:ind w:firstLine="720"/>
        <w:rPr>
          <w:rFonts w:eastAsia="Aptos" w:cs="Aptos"/>
          <w:color w:val="000000" w:themeColor="text1"/>
          <w:sz w:val="24"/>
          <w:szCs w:val="24"/>
        </w:rPr>
      </w:pPr>
    </w:p>
    <w:p w14:paraId="45CBE34D" w14:textId="7DA4D4A3" w:rsidR="5861D1AE" w:rsidRDefault="5861D1AE" w:rsidP="5861D1AE">
      <w:pPr>
        <w:ind w:firstLine="720"/>
        <w:rPr>
          <w:rFonts w:eastAsia="Aptos" w:cs="Aptos"/>
          <w:color w:val="000000" w:themeColor="text1"/>
          <w:sz w:val="24"/>
          <w:szCs w:val="24"/>
        </w:rPr>
      </w:pPr>
    </w:p>
    <w:p w14:paraId="5CF94A0B" w14:textId="3945CAE2" w:rsidR="5861D1AE" w:rsidRDefault="5861D1AE" w:rsidP="5861D1AE">
      <w:pPr>
        <w:ind w:firstLine="720"/>
        <w:rPr>
          <w:rFonts w:eastAsia="Aptos" w:cs="Aptos"/>
          <w:color w:val="000000" w:themeColor="text1"/>
          <w:sz w:val="24"/>
          <w:szCs w:val="24"/>
        </w:rPr>
      </w:pPr>
    </w:p>
    <w:p w14:paraId="004BE40E" w14:textId="69CE33C0" w:rsidR="5861D1AE" w:rsidRDefault="5861D1AE" w:rsidP="5861D1AE">
      <w:pPr>
        <w:ind w:firstLine="720"/>
        <w:rPr>
          <w:rFonts w:eastAsia="Aptos" w:cs="Aptos"/>
          <w:color w:val="000000" w:themeColor="text1"/>
          <w:sz w:val="24"/>
          <w:szCs w:val="24"/>
        </w:rPr>
      </w:pPr>
    </w:p>
    <w:p w14:paraId="34E3B7C8" w14:textId="542C2AF1" w:rsidR="53026E42" w:rsidRDefault="53026E42" w:rsidP="53026E42">
      <w:pPr>
        <w:ind w:firstLine="720"/>
        <w:rPr>
          <w:rFonts w:eastAsia="Aptos" w:cs="Aptos"/>
          <w:color w:val="000000" w:themeColor="text1"/>
          <w:sz w:val="24"/>
          <w:szCs w:val="24"/>
        </w:rPr>
      </w:pPr>
    </w:p>
    <w:p w14:paraId="09F9F6D5" w14:textId="22B8B9FC" w:rsidR="5334B35E" w:rsidRDefault="5334B35E" w:rsidP="53026E42">
      <w:pPr>
        <w:rPr>
          <w:rFonts w:eastAsia="Aptos" w:cs="Aptos"/>
          <w:color w:val="000000" w:themeColor="text1"/>
          <w:sz w:val="24"/>
          <w:szCs w:val="24"/>
        </w:rPr>
      </w:pPr>
      <w:r w:rsidRPr="53026E42">
        <w:rPr>
          <w:rFonts w:eastAsia="Aptos" w:cs="Aptos"/>
          <w:color w:val="000000" w:themeColor="text1"/>
          <w:sz w:val="24"/>
          <w:szCs w:val="24"/>
        </w:rPr>
        <w:t>In Solidarity,</w:t>
      </w:r>
    </w:p>
    <w:p w14:paraId="381E09D0" w14:textId="77777777" w:rsidR="001F3293" w:rsidRDefault="001F3293" w:rsidP="53026E42">
      <w:pPr>
        <w:rPr>
          <w:rFonts w:eastAsia="Aptos" w:cs="Aptos"/>
          <w:color w:val="000000" w:themeColor="text1"/>
          <w:sz w:val="24"/>
          <w:szCs w:val="24"/>
        </w:rPr>
      </w:pPr>
    </w:p>
    <w:p w14:paraId="7496B428" w14:textId="548A6954" w:rsidR="001F3293" w:rsidRDefault="001F3293" w:rsidP="53026E42">
      <w:pPr>
        <w:rPr>
          <w:rFonts w:eastAsia="Aptos" w:cs="Aptos"/>
          <w:color w:val="000000" w:themeColor="text1"/>
          <w:sz w:val="24"/>
          <w:szCs w:val="24"/>
        </w:rPr>
      </w:pPr>
      <w:r>
        <w:rPr>
          <w:noProof/>
        </w:rPr>
        <w:drawing>
          <wp:inline distT="0" distB="0" distL="0" distR="0" wp14:anchorId="5CF78CA9" wp14:editId="1FDC24BC">
            <wp:extent cx="2390775" cy="513420"/>
            <wp:effectExtent l="0" t="0" r="0" b="1270"/>
            <wp:docPr id="2" name="Picture 2" descr="A close-up of a 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etter&#10;&#10;Description automatically generated with low confidence"/>
                    <pic:cNvPicPr/>
                  </pic:nvPicPr>
                  <pic:blipFill>
                    <a:blip r:embed="rId12"/>
                    <a:stretch>
                      <a:fillRect/>
                    </a:stretch>
                  </pic:blipFill>
                  <pic:spPr>
                    <a:xfrm>
                      <a:off x="0" y="0"/>
                      <a:ext cx="2418300" cy="519331"/>
                    </a:xfrm>
                    <a:prstGeom prst="rect">
                      <a:avLst/>
                    </a:prstGeom>
                  </pic:spPr>
                </pic:pic>
              </a:graphicData>
            </a:graphic>
          </wp:inline>
        </w:drawing>
      </w:r>
    </w:p>
    <w:p w14:paraId="5691DDC2" w14:textId="6014A862" w:rsidR="53026E42" w:rsidRDefault="53026E42" w:rsidP="53026E42">
      <w:pPr>
        <w:rPr>
          <w:rFonts w:eastAsia="Aptos" w:cs="Aptos"/>
          <w:color w:val="000000" w:themeColor="text1"/>
          <w:sz w:val="24"/>
          <w:szCs w:val="24"/>
        </w:rPr>
      </w:pPr>
    </w:p>
    <w:p w14:paraId="44A1479D" w14:textId="510A739B" w:rsidR="5334B35E" w:rsidRDefault="5334B35E" w:rsidP="53026E42">
      <w:pPr>
        <w:rPr>
          <w:rFonts w:eastAsia="Aptos" w:cs="Aptos"/>
          <w:color w:val="000000" w:themeColor="text1"/>
          <w:sz w:val="24"/>
          <w:szCs w:val="24"/>
        </w:rPr>
      </w:pPr>
      <w:r w:rsidRPr="53026E42">
        <w:rPr>
          <w:rFonts w:eastAsia="Aptos" w:cs="Aptos"/>
          <w:color w:val="000000" w:themeColor="text1"/>
          <w:sz w:val="24"/>
          <w:szCs w:val="24"/>
        </w:rPr>
        <w:t>Carolyn Wilson – EA Valley Wide President</w:t>
      </w:r>
    </w:p>
    <w:p w14:paraId="7397AF63" w14:textId="29B0884C" w:rsidR="53026E42" w:rsidRDefault="53026E42" w:rsidP="53026E42">
      <w:pPr>
        <w:ind w:firstLine="720"/>
        <w:rPr>
          <w:sz w:val="24"/>
          <w:szCs w:val="24"/>
        </w:rPr>
      </w:pPr>
    </w:p>
    <w:sectPr w:rsidR="53026E42" w:rsidSect="00240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1AB"/>
    <w:multiLevelType w:val="hybridMultilevel"/>
    <w:tmpl w:val="3578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9214D"/>
    <w:multiLevelType w:val="hybridMultilevel"/>
    <w:tmpl w:val="6AF0D6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12796071">
    <w:abstractNumId w:val="1"/>
  </w:num>
  <w:num w:numId="2" w16cid:durableId="85749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4C"/>
    <w:rsid w:val="00011622"/>
    <w:rsid w:val="00026C83"/>
    <w:rsid w:val="0003344C"/>
    <w:rsid w:val="00086A83"/>
    <w:rsid w:val="00090417"/>
    <w:rsid w:val="000A32B0"/>
    <w:rsid w:val="000B48E8"/>
    <w:rsid w:val="000E36FD"/>
    <w:rsid w:val="000F21B6"/>
    <w:rsid w:val="00103CEC"/>
    <w:rsid w:val="00141E58"/>
    <w:rsid w:val="00167D8A"/>
    <w:rsid w:val="00172FBE"/>
    <w:rsid w:val="001B234C"/>
    <w:rsid w:val="001D4547"/>
    <w:rsid w:val="001F3293"/>
    <w:rsid w:val="002043A5"/>
    <w:rsid w:val="002207B4"/>
    <w:rsid w:val="00233CA1"/>
    <w:rsid w:val="00240405"/>
    <w:rsid w:val="00263FEE"/>
    <w:rsid w:val="002A1D3B"/>
    <w:rsid w:val="002E4EE1"/>
    <w:rsid w:val="002E659A"/>
    <w:rsid w:val="00305C8F"/>
    <w:rsid w:val="00336020"/>
    <w:rsid w:val="003472E6"/>
    <w:rsid w:val="003655AC"/>
    <w:rsid w:val="00372EC1"/>
    <w:rsid w:val="0037458C"/>
    <w:rsid w:val="003B17D5"/>
    <w:rsid w:val="003C62C5"/>
    <w:rsid w:val="003D009F"/>
    <w:rsid w:val="003F4CE3"/>
    <w:rsid w:val="0044218B"/>
    <w:rsid w:val="004516A5"/>
    <w:rsid w:val="0045457A"/>
    <w:rsid w:val="004B1579"/>
    <w:rsid w:val="005167A5"/>
    <w:rsid w:val="00521810"/>
    <w:rsid w:val="005379D7"/>
    <w:rsid w:val="00544604"/>
    <w:rsid w:val="00560DF9"/>
    <w:rsid w:val="00560EB1"/>
    <w:rsid w:val="005614C1"/>
    <w:rsid w:val="005721BD"/>
    <w:rsid w:val="00572484"/>
    <w:rsid w:val="0059700F"/>
    <w:rsid w:val="005B563C"/>
    <w:rsid w:val="0064544F"/>
    <w:rsid w:val="0066414E"/>
    <w:rsid w:val="00674490"/>
    <w:rsid w:val="00676879"/>
    <w:rsid w:val="006F1019"/>
    <w:rsid w:val="00722DFA"/>
    <w:rsid w:val="00740433"/>
    <w:rsid w:val="007635DD"/>
    <w:rsid w:val="007862E6"/>
    <w:rsid w:val="00786C00"/>
    <w:rsid w:val="007A0AB7"/>
    <w:rsid w:val="007B40D2"/>
    <w:rsid w:val="008036BC"/>
    <w:rsid w:val="008161CA"/>
    <w:rsid w:val="008278DD"/>
    <w:rsid w:val="00857A64"/>
    <w:rsid w:val="00863A71"/>
    <w:rsid w:val="00872743"/>
    <w:rsid w:val="008C2474"/>
    <w:rsid w:val="009046C2"/>
    <w:rsid w:val="00913732"/>
    <w:rsid w:val="00952CAF"/>
    <w:rsid w:val="009B1906"/>
    <w:rsid w:val="009B6339"/>
    <w:rsid w:val="009D7506"/>
    <w:rsid w:val="00A124B2"/>
    <w:rsid w:val="00AA36C4"/>
    <w:rsid w:val="00B22F87"/>
    <w:rsid w:val="00B42C3E"/>
    <w:rsid w:val="00B50F1E"/>
    <w:rsid w:val="00BE4AAB"/>
    <w:rsid w:val="00BF3C57"/>
    <w:rsid w:val="00C00543"/>
    <w:rsid w:val="00C60036"/>
    <w:rsid w:val="00C82911"/>
    <w:rsid w:val="00C86F80"/>
    <w:rsid w:val="00CD2216"/>
    <w:rsid w:val="00CF4F40"/>
    <w:rsid w:val="00D47DC7"/>
    <w:rsid w:val="00D60264"/>
    <w:rsid w:val="00D8439C"/>
    <w:rsid w:val="00DA0C1E"/>
    <w:rsid w:val="00E017EA"/>
    <w:rsid w:val="00E04E3A"/>
    <w:rsid w:val="00E10F4F"/>
    <w:rsid w:val="00E11C91"/>
    <w:rsid w:val="00E12023"/>
    <w:rsid w:val="00E22D3A"/>
    <w:rsid w:val="00E269F7"/>
    <w:rsid w:val="00E3651F"/>
    <w:rsid w:val="00E56256"/>
    <w:rsid w:val="00E66685"/>
    <w:rsid w:val="00EC0A49"/>
    <w:rsid w:val="00EC21DD"/>
    <w:rsid w:val="00EF722E"/>
    <w:rsid w:val="00F00B5E"/>
    <w:rsid w:val="00F1138A"/>
    <w:rsid w:val="00F40F2C"/>
    <w:rsid w:val="00FD6945"/>
    <w:rsid w:val="020D8DAD"/>
    <w:rsid w:val="034C6DB2"/>
    <w:rsid w:val="03A95E0E"/>
    <w:rsid w:val="03D7C1BE"/>
    <w:rsid w:val="042D295A"/>
    <w:rsid w:val="04A32262"/>
    <w:rsid w:val="05452E6F"/>
    <w:rsid w:val="0B9B4796"/>
    <w:rsid w:val="11A913C7"/>
    <w:rsid w:val="14042735"/>
    <w:rsid w:val="14AEE280"/>
    <w:rsid w:val="1601004B"/>
    <w:rsid w:val="18562F78"/>
    <w:rsid w:val="1BA9F6AD"/>
    <w:rsid w:val="1C27F2EF"/>
    <w:rsid w:val="1C5C35F7"/>
    <w:rsid w:val="23146FD7"/>
    <w:rsid w:val="23BE8A8E"/>
    <w:rsid w:val="24DAB6C1"/>
    <w:rsid w:val="26773FD8"/>
    <w:rsid w:val="27BAE1FC"/>
    <w:rsid w:val="2806E566"/>
    <w:rsid w:val="28C3DC25"/>
    <w:rsid w:val="29487B93"/>
    <w:rsid w:val="298B9EE1"/>
    <w:rsid w:val="2A14A3B5"/>
    <w:rsid w:val="2B276F42"/>
    <w:rsid w:val="2BB8041E"/>
    <w:rsid w:val="2E45E7A7"/>
    <w:rsid w:val="2EEE99C6"/>
    <w:rsid w:val="2FE1B808"/>
    <w:rsid w:val="307FC5A8"/>
    <w:rsid w:val="32834B82"/>
    <w:rsid w:val="342AC929"/>
    <w:rsid w:val="350888D8"/>
    <w:rsid w:val="3539811F"/>
    <w:rsid w:val="35842641"/>
    <w:rsid w:val="36206D84"/>
    <w:rsid w:val="37EFB6BC"/>
    <w:rsid w:val="3933843B"/>
    <w:rsid w:val="39446B31"/>
    <w:rsid w:val="3A0D0C96"/>
    <w:rsid w:val="3AE03B92"/>
    <w:rsid w:val="3E564D20"/>
    <w:rsid w:val="3F97A6CC"/>
    <w:rsid w:val="3FD48FC7"/>
    <w:rsid w:val="40FCEFF8"/>
    <w:rsid w:val="421419D6"/>
    <w:rsid w:val="43480793"/>
    <w:rsid w:val="43C81CC7"/>
    <w:rsid w:val="446C3180"/>
    <w:rsid w:val="450AB2A9"/>
    <w:rsid w:val="452FBA1E"/>
    <w:rsid w:val="4613F3FD"/>
    <w:rsid w:val="464814BC"/>
    <w:rsid w:val="467EC531"/>
    <w:rsid w:val="48B472CD"/>
    <w:rsid w:val="495742C8"/>
    <w:rsid w:val="499E13E0"/>
    <w:rsid w:val="49AE9DF7"/>
    <w:rsid w:val="4AFE4CE2"/>
    <w:rsid w:val="4C9A1D43"/>
    <w:rsid w:val="4C9D9831"/>
    <w:rsid w:val="50099FFF"/>
    <w:rsid w:val="50CEBCBD"/>
    <w:rsid w:val="529D92F0"/>
    <w:rsid w:val="52A260DE"/>
    <w:rsid w:val="53026E42"/>
    <w:rsid w:val="53042E95"/>
    <w:rsid w:val="5334B35E"/>
    <w:rsid w:val="53850612"/>
    <w:rsid w:val="54048C59"/>
    <w:rsid w:val="55A05CBA"/>
    <w:rsid w:val="5666260C"/>
    <w:rsid w:val="567AE1C4"/>
    <w:rsid w:val="57553F25"/>
    <w:rsid w:val="57A822CD"/>
    <w:rsid w:val="5861D1AE"/>
    <w:rsid w:val="58F3AC17"/>
    <w:rsid w:val="599DC6CE"/>
    <w:rsid w:val="5A8F7C78"/>
    <w:rsid w:val="5BB9A309"/>
    <w:rsid w:val="5D33D5DE"/>
    <w:rsid w:val="5EA7B875"/>
    <w:rsid w:val="600D0852"/>
    <w:rsid w:val="60453433"/>
    <w:rsid w:val="63F594FA"/>
    <w:rsid w:val="648EECCF"/>
    <w:rsid w:val="64918373"/>
    <w:rsid w:val="672FFCB9"/>
    <w:rsid w:val="683E7668"/>
    <w:rsid w:val="68E7356B"/>
    <w:rsid w:val="69AD7BFF"/>
    <w:rsid w:val="6A1EF6F3"/>
    <w:rsid w:val="6AE505F6"/>
    <w:rsid w:val="6D083498"/>
    <w:rsid w:val="6D885A03"/>
    <w:rsid w:val="6E1CA6B8"/>
    <w:rsid w:val="703FD55A"/>
    <w:rsid w:val="70EAF33F"/>
    <w:rsid w:val="715C3500"/>
    <w:rsid w:val="7377761C"/>
    <w:rsid w:val="73DE6650"/>
    <w:rsid w:val="76048E4B"/>
    <w:rsid w:val="776D0836"/>
    <w:rsid w:val="77CB7684"/>
    <w:rsid w:val="7866AB66"/>
    <w:rsid w:val="796746E5"/>
    <w:rsid w:val="7A027BC7"/>
    <w:rsid w:val="7A38C921"/>
    <w:rsid w:val="7A714C74"/>
    <w:rsid w:val="7AA4A8F8"/>
    <w:rsid w:val="7B031746"/>
    <w:rsid w:val="7C9EE7A7"/>
    <w:rsid w:val="7D22AFD7"/>
    <w:rsid w:val="7D2F673E"/>
    <w:rsid w:val="7D4C678F"/>
    <w:rsid w:val="7E3AB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7548"/>
  <w15:chartTrackingRefBased/>
  <w15:docId w15:val="{3BFA7826-6AAC-4F99-B0B1-F5F917D5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7A"/>
    <w:pPr>
      <w:spacing w:after="0" w:line="240" w:lineRule="auto"/>
    </w:pPr>
    <w:rPr>
      <w:rFonts w:ascii="Aptos" w:hAnsi="Aptos"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57A"/>
    <w:pPr>
      <w:ind w:left="720"/>
    </w:pPr>
  </w:style>
  <w:style w:type="character" w:customStyle="1" w:styleId="ui-provider">
    <w:name w:val="ui-provider"/>
    <w:basedOn w:val="DefaultParagraphFont"/>
    <w:rsid w:val="00786C00"/>
  </w:style>
  <w:style w:type="character" w:styleId="Hyperlink">
    <w:name w:val="Hyperlink"/>
    <w:basedOn w:val="DefaultParagraphFont"/>
    <w:uiPriority w:val="99"/>
    <w:unhideWhenUsed/>
    <w:rsid w:val="00786C00"/>
    <w:rPr>
      <w:color w:val="0000FF"/>
      <w:u w:val="single"/>
    </w:rPr>
  </w:style>
  <w:style w:type="character" w:styleId="FollowedHyperlink">
    <w:name w:val="FollowedHyperlink"/>
    <w:basedOn w:val="DefaultParagraphFont"/>
    <w:uiPriority w:val="99"/>
    <w:semiHidden/>
    <w:unhideWhenUsed/>
    <w:rsid w:val="007862E6"/>
    <w:rPr>
      <w:color w:val="954F72" w:themeColor="followedHyperlink"/>
      <w:u w:val="single"/>
    </w:rPr>
  </w:style>
  <w:style w:type="character" w:styleId="UnresolvedMention">
    <w:name w:val="Unresolved Mention"/>
    <w:basedOn w:val="DefaultParagraphFont"/>
    <w:uiPriority w:val="99"/>
    <w:semiHidden/>
    <w:unhideWhenUsed/>
    <w:rsid w:val="0067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784">
      <w:bodyDiv w:val="1"/>
      <w:marLeft w:val="0"/>
      <w:marRight w:val="0"/>
      <w:marTop w:val="0"/>
      <w:marBottom w:val="0"/>
      <w:divBdr>
        <w:top w:val="none" w:sz="0" w:space="0" w:color="auto"/>
        <w:left w:val="none" w:sz="0" w:space="0" w:color="auto"/>
        <w:bottom w:val="none" w:sz="0" w:space="0" w:color="auto"/>
        <w:right w:val="none" w:sz="0" w:space="0" w:color="auto"/>
      </w:divBdr>
    </w:div>
    <w:div w:id="5319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piersalliance@tva.gov" TargetMode="External"/><Relationship Id="rId4" Type="http://schemas.openxmlformats.org/officeDocument/2006/relationships/numbering" Target="numbering.xml"/><Relationship Id="rId9" Type="http://schemas.openxmlformats.org/officeDocument/2006/relationships/hyperlink" Target="https://tvacloud.sharepoint.com/teams/PIERS/Shared%20Documents/PIERS%20Section%20Meeting%20FAQs.pdf?xsdata=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%3D%3D&amp;sdata=amZ4YnZPLytBRW16Vmhua3BhK2NWeGdqVkRxS3BFWFRxMnRkeWhuaFBiTT0%3D&amp;ovuser=270992cd-9003-4971-84de-d1640c0bffc5%2Ccworkman0%40tva.gov&amp;OR=Teams-HL&amp;CT=1702930290374&amp;clickparams=eyJBcHBOYW1lIjoiVGVhbXMtRGVza3RvcCIsIkFwcFZlcnNpb24iOiIyNy8yMzExMDIyNDcwNSIsIkhhc0ZlZGVyYXRlZFVzZXIiOmZhbHNlfQ%3D%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AB52F1BD1874DAFF42B37B1A7E41C" ma:contentTypeVersion="5" ma:contentTypeDescription="Create a new document." ma:contentTypeScope="" ma:versionID="1b92ce6d366a73cb79649325ec79cd9c">
  <xsd:schema xmlns:xsd="http://www.w3.org/2001/XMLSchema" xmlns:xs="http://www.w3.org/2001/XMLSchema" xmlns:p="http://schemas.microsoft.com/office/2006/metadata/properties" xmlns:ns2="09cc18cb-df1e-4934-962d-0aa2e6ee4e88" xmlns:ns3="c727a8b6-22c3-4b06-914b-b296fe0f608c" targetNamespace="http://schemas.microsoft.com/office/2006/metadata/properties" ma:root="true" ma:fieldsID="ac40e91b4c4db76bbbeb9537a5766e23" ns2:_="" ns3:_="">
    <xsd:import namespace="09cc18cb-df1e-4934-962d-0aa2e6ee4e88"/>
    <xsd:import namespace="c727a8b6-22c3-4b06-914b-b296fe0f60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c18cb-df1e-4934-962d-0aa2e6ee4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7a8b6-22c3-4b06-914b-b296fe0f60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F6F89-8614-49CC-8883-0912C68F8504}">
  <ds:schemaRefs>
    <ds:schemaRef ds:uri="http://schemas.microsoft.com/sharepoint/v3/contenttype/forms"/>
  </ds:schemaRefs>
</ds:datastoreItem>
</file>

<file path=customXml/itemProps2.xml><?xml version="1.0" encoding="utf-8"?>
<ds:datastoreItem xmlns:ds="http://schemas.openxmlformats.org/officeDocument/2006/customXml" ds:itemID="{4CEEDF82-C882-490D-8D51-1CF0EBB31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0F575-2028-409D-9D98-6570C307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c18cb-df1e-4934-962d-0aa2e6ee4e88"/>
    <ds:schemaRef ds:uri="c727a8b6-22c3-4b06-914b-b296fe0f6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5352</Characters>
  <Application>Microsoft Office Word</Application>
  <DocSecurity>0</DocSecurity>
  <Lines>44</Lines>
  <Paragraphs>12</Paragraphs>
  <ScaleCrop>false</ScaleCrop>
  <Company>Tennessee Valley Authority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Cody</dc:creator>
  <cp:keywords/>
  <dc:description/>
  <cp:lastModifiedBy>Ondrak, Ahnesty</cp:lastModifiedBy>
  <cp:revision>4</cp:revision>
  <dcterms:created xsi:type="dcterms:W3CDTF">2023-12-27T19:46:00Z</dcterms:created>
  <dcterms:modified xsi:type="dcterms:W3CDTF">2023-12-28T15:09:00Z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0x010100AE0AB52F1BD1874DAFF42B37B1A7E41C</vt:lpwstr>
  </property>
</Properties>
</file>